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638"/>
      </w:tblGrid>
      <w:tr w:rsidR="006B2B49" w:rsidRPr="006B2B49" w:rsidTr="006B2B49">
        <w:trPr>
          <w:tblCellSpacing w:w="0" w:type="dxa"/>
        </w:trPr>
        <w:tc>
          <w:tcPr>
            <w:tcW w:w="5000" w:type="pct"/>
            <w:shd w:val="clear" w:color="auto" w:fill="FFFFFF"/>
            <w:hideMark/>
          </w:tcPr>
          <w:tbl>
            <w:tblPr>
              <w:tblW w:w="5000" w:type="pct"/>
              <w:tblCellSpacing w:w="0" w:type="dxa"/>
              <w:tblCellMar>
                <w:left w:w="0" w:type="dxa"/>
                <w:right w:w="0" w:type="dxa"/>
              </w:tblCellMar>
              <w:tblLook w:val="04A0"/>
            </w:tblPr>
            <w:tblGrid>
              <w:gridCol w:w="9632"/>
              <w:gridCol w:w="6"/>
            </w:tblGrid>
            <w:tr w:rsidR="006B2B49" w:rsidRPr="006B2B49">
              <w:trPr>
                <w:tblCellSpacing w:w="0" w:type="dxa"/>
              </w:trPr>
              <w:tc>
                <w:tcPr>
                  <w:tcW w:w="5000" w:type="pct"/>
                  <w:hideMark/>
                </w:tcPr>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b/>
                      <w:bCs/>
                      <w:color w:val="C80000"/>
                      <w:sz w:val="24"/>
                      <w:szCs w:val="24"/>
                      <w:lang w:eastAsia="it-IT"/>
                    </w:rPr>
                    <w:t xml:space="preserve">SISTEMA </w:t>
                  </w:r>
                  <w:proofErr w:type="spellStart"/>
                  <w:r w:rsidRPr="006B2B49">
                    <w:rPr>
                      <w:rFonts w:ascii="Times New Roman" w:eastAsia="Times New Roman" w:hAnsi="Times New Roman" w:cs="Times New Roman"/>
                      <w:b/>
                      <w:bCs/>
                      <w:color w:val="C80000"/>
                      <w:sz w:val="24"/>
                      <w:szCs w:val="24"/>
                      <w:lang w:eastAsia="it-IT"/>
                    </w:rPr>
                    <w:t>DI</w:t>
                  </w:r>
                  <w:proofErr w:type="spellEnd"/>
                  <w:r w:rsidRPr="006B2B49">
                    <w:rPr>
                      <w:rFonts w:ascii="Times New Roman" w:eastAsia="Times New Roman" w:hAnsi="Times New Roman" w:cs="Times New Roman"/>
                      <w:b/>
                      <w:bCs/>
                      <w:color w:val="C80000"/>
                      <w:sz w:val="24"/>
                      <w:szCs w:val="24"/>
                      <w:lang w:eastAsia="it-IT"/>
                    </w:rPr>
                    <w:t xml:space="preserve"> GESTIONE INTEGRATO:</w:t>
                  </w:r>
                  <w:r w:rsidRPr="006B2B49">
                    <w:rPr>
                      <w:rFonts w:ascii="Times New Roman" w:eastAsia="Times New Roman" w:hAnsi="Times New Roman" w:cs="Times New Roman"/>
                      <w:b/>
                      <w:bCs/>
                      <w:color w:val="C80000"/>
                      <w:sz w:val="24"/>
                      <w:szCs w:val="24"/>
                      <w:lang w:eastAsia="it-IT"/>
                    </w:rPr>
                    <w:br/>
                    <w:t>QUALITA’ (ISO 9001:2000), AMBIENTE (ISO 14001:1996) E SICUREZZA (OHSAS 18001:99)</w:t>
                  </w:r>
                  <w:r w:rsidRPr="006B2B49">
                    <w:rPr>
                      <w:rFonts w:ascii="Times New Roman" w:eastAsia="Times New Roman" w:hAnsi="Times New Roman" w:cs="Times New Roman"/>
                      <w:b/>
                      <w:bCs/>
                      <w:sz w:val="24"/>
                      <w:szCs w:val="24"/>
                      <w:lang w:eastAsia="it-IT"/>
                    </w:rPr>
                    <w:br/>
                  </w:r>
                  <w:r w:rsidRPr="006B2B49">
                    <w:rPr>
                      <w:rFonts w:ascii="Verdana" w:eastAsia="Times New Roman" w:hAnsi="Verdana" w:cs="Times New Roman"/>
                      <w:b/>
                      <w:bCs/>
                      <w:sz w:val="15"/>
                      <w:szCs w:val="15"/>
                      <w:lang w:eastAsia="it-IT"/>
                    </w:rPr>
                    <w:br/>
                  </w:r>
                  <w:r w:rsidRPr="006B2B49">
                    <w:rPr>
                      <w:rFonts w:ascii="Verdana" w:eastAsia="Times New Roman" w:hAnsi="Verdana" w:cs="Times New Roman"/>
                      <w:b/>
                      <w:bCs/>
                      <w:sz w:val="15"/>
                      <w:lang w:eastAsia="it-IT"/>
                    </w:rPr>
                    <w:t>Perché un sistema di gestione integrato? La risposta dovrebbe essere ovvia. Infatti, gli aspetti che garantiscono affidabilità alla gestione di un’organizzazione, vista come un processo, sono i seguenti: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chiara definizione degli obiettivi, visti in modo integrato, e finalizzati a garantire il successo dell’azienda sul mercato in sintonia con l’evoluzione sociale e culturale della società;</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la progettazione ed attuazione di un sistema di gestione unico e finalizzato a garantire il perseguimento di tutti gli obiettivi aziendali, attraverso una gestione armonica dei vari processi, il loro corretto interfacciamento, il monitoraggio ed il miglioramento</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la responsabilizzazione della direzione nel progettare e governare il sistema, attraverso una visione univoca ed integrata dell’andamento dei processi e la valutazione se l’organizzazione dimostra di possedere le capacità necessarie a controllare e migliorare i risultati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Le aziende che non si sono fatte guidare da questo approccio, ma hanno interiorizzato i sistemi di gestione proposti dalle norme ISO in modo superficiale e burocratico, si sono ritrovate un’organizzazione in cui convivevano tante aziende che a mala pena si conoscevano in quanto non avevano neppure la capacità di comunicare: l’azienda del Responsabile Qualità, l’azienda del Responsabile della Sicurezza, l’azienda del Responsabile dell’Ambiente, l’azienda del Direttore Generale, quella del Responsabile della produzione, quella del Controllo di Gestione, ecc., ecc. </w:t>
                  </w:r>
                  <w:r w:rsidRPr="006B2B49">
                    <w:rPr>
                      <w:rFonts w:ascii="Verdana" w:eastAsia="Times New Roman" w:hAnsi="Verdana" w:cs="Times New Roman"/>
                      <w:sz w:val="15"/>
                      <w:szCs w:val="15"/>
                      <w:lang w:eastAsia="it-IT"/>
                    </w:rPr>
                    <w:br/>
                    <w:t xml:space="preserve">In questa situazione è difficile pensare che l’azienda possa migliorare la sua competitività in quanto assomiglia molto ad una Torre di Babele, dove la comunicazione non corre ed ognuno lavora per obiettivi che molto spesso non sono ne comuni ne condivisi. La prima cosa che deve essere presa in considerazione da un Management attento e preparato è l’individuazione e la definizione degli obiettivi. Essi, però, non devono essere visti separatamente ma è necessario chiedersi: in quale modo si integrano? Come devono interagire per valorizzarsi reciprocamente?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Infatti, non ha senso fare la Qualità per la Qualità, gestire la Sicurezza fine a se stessa o gestire l’Ambiente per avere un bollino blu. In questa situazione non ci sarà mai né Qualità, né Sicurezza né la garanzia di una gestione eco-compatibile dell’ambiente.</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 xml:space="preserve">Per capire come i diversi obiettivi s’interfacciano e si integrano, è necessario porsi la domanda, come ad esempio nel caso della gestione ambientale, “perché l’azienda deve porsi l’obiettivo di garantire la conservazione dell’ambiente”? </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I motivi che giustificano una corretta ed efficace gestione ambientale sono, principalmente, i seguenti:</w:t>
                  </w:r>
                </w:p>
                <w:p w:rsidR="006B2B49" w:rsidRPr="006B2B49" w:rsidRDefault="006B2B49" w:rsidP="006B2B4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il rispetto delle leggi e dei regolamenti (obiettivo minimo)</w:t>
                  </w:r>
                </w:p>
                <w:p w:rsidR="006B2B49" w:rsidRPr="006B2B49" w:rsidRDefault="006B2B49" w:rsidP="006B2B4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il miglioramento dell’ambiente interno, per essere in linea con le esigenze del personale e migliorarne le motivazioni ed il coinvolgimento</w:t>
                  </w:r>
                </w:p>
                <w:p w:rsidR="006B2B49" w:rsidRPr="006B2B49" w:rsidRDefault="006B2B49" w:rsidP="006B2B4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il corretto inserimento nell’ambiente esterno (società e territorio)</w:t>
                  </w:r>
                </w:p>
                <w:p w:rsidR="006B2B49" w:rsidRPr="006B2B49" w:rsidRDefault="006B2B49" w:rsidP="006B2B49">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l’immagine dell’azienda sul mercato, anche in considerazione delle politiche e dei comportamenti della concorrenza</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Ogni azienda, all’interno di questo quadro, dovrà trovare le proprie motivazioni e definire la propria politica in funzione dell’ambiente sociale in cui è inserita e dei mercati su cui vuole competere.</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La visione integrata degli obiettivi sono anche una condizione indispensabile per attuare un sistema di gestione integrato. Infatti, è la conoscenza degli obiettivi che ci permette di sapere “per cosa devo organizzarmi e lavorare?” e, quindi, “come devo gestire l’azienda al fine di riuscire a perseguirli ?”. Ne consegue che il sistema di gestione sarà tanto più unitario quanto più gli obiettivi sono visti in modo integrato.</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Molte aziende non hanno seguito questo approccio pensando che fosse contrario alla normativa di riferimento (OHSAS 18001, ISO 9000:2000, ISO 14001, ecc.). Ciò non è vero! Chi non ha seguito questa strada ha interpretato male anche le norme, come risulta dai testi che di seguito vengono riportati: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La ISO 14001</w:t>
                  </w:r>
                  <w:r w:rsidRPr="006B2B49">
                    <w:rPr>
                      <w:rFonts w:ascii="Verdana" w:eastAsia="Times New Roman" w:hAnsi="Verdana" w:cs="Times New Roman"/>
                      <w:sz w:val="15"/>
                      <w:szCs w:val="15"/>
                      <w:lang w:eastAsia="it-IT"/>
                    </w:rPr>
                    <w:t xml:space="preserve">, nell’introduzione, dice testualmente: le norme internazionali di gestione ambientale hanno lo scopo di fornire alle organizzazioni i fondamenti di un sistema efficace di gestione ambientale, che, integrati con le altre esigenze di gestione, aiutino le organizzazioni a raggiungere i loro obiettivi ambientali ed economici;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La ISO 18001</w:t>
                  </w:r>
                  <w:r w:rsidRPr="006B2B49">
                    <w:rPr>
                      <w:rFonts w:ascii="Verdana" w:eastAsia="Times New Roman" w:hAnsi="Verdana" w:cs="Times New Roman"/>
                      <w:sz w:val="15"/>
                      <w:szCs w:val="15"/>
                      <w:lang w:eastAsia="it-IT"/>
                    </w:rPr>
                    <w:t>, nell’introduzione, dice testualmente: OHSAS 18001 e’ stato sviluppato coerentemente con gli standard ISO 9001:94 e ISO 14001:99 allo scopo di facilitare l’integrazione dei sistemi qualità, ambiente e sicurezza, come auspicabile. Questa specifica sarà riesaminata a seguito della pubblicazione delle nuove edizioni di ISO 9001 o ISO 14001 per assicurarne la coerenza;</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ISO 14001</w:t>
                  </w:r>
                  <w:r w:rsidRPr="006B2B49">
                    <w:rPr>
                      <w:rFonts w:ascii="Verdana" w:eastAsia="Times New Roman" w:hAnsi="Verdana" w:cs="Times New Roman"/>
                      <w:sz w:val="15"/>
                      <w:szCs w:val="15"/>
                      <w:lang w:eastAsia="it-IT"/>
                    </w:rPr>
                    <w:t>, Appendice A - Guida all’uso della norma: L’integrazione delle discipline ambientali nel sistema di gestione globale dell’organizzazione può contribuire all’efficace introduzione del sistema di gestione ambientale, così come alla sua efficienza e alla chiarezza dei ruoli;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ISO 9000:2000 - paragrafo 2.11</w:t>
                  </w:r>
                  <w:r w:rsidRPr="006B2B49">
                    <w:rPr>
                      <w:rFonts w:ascii="Verdana" w:eastAsia="Times New Roman" w:hAnsi="Verdana" w:cs="Times New Roman"/>
                      <w:sz w:val="15"/>
                      <w:szCs w:val="15"/>
                      <w:lang w:eastAsia="it-IT"/>
                    </w:rPr>
                    <w:t xml:space="preserve"> - Scopi dei sistemi di gestione per la qualità e di altri sistemi di gestione: Il sistema di </w:t>
                  </w:r>
                  <w:r w:rsidRPr="006B2B49">
                    <w:rPr>
                      <w:rFonts w:ascii="Verdana" w:eastAsia="Times New Roman" w:hAnsi="Verdana" w:cs="Times New Roman"/>
                      <w:sz w:val="15"/>
                      <w:szCs w:val="15"/>
                      <w:lang w:eastAsia="it-IT"/>
                    </w:rPr>
                    <w:lastRenderedPageBreak/>
                    <w:t>gestione per la qualità è quella parte dei sistema di gestione di un'organizzazione che si propone, con riferimento agli obiettivi per la qualità, di raggiungere dei risultati in grado di soddisfare adeguatamente le esigenze, le aspettative ed i requisiti di tutte le parti interessate. Gli obiettivi per la qualità sono complementari agli altri obiettivi dell'organizzazione quali quelli relativi alla crescita, al finanziamento, alla redditività, all'ambiente ed alla salute e alla sicurezza nei luoghi di lavoro;</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ISO 9000:2000 - Segue paragrafo 2.11</w:t>
                  </w:r>
                  <w:r w:rsidRPr="006B2B49">
                    <w:rPr>
                      <w:rFonts w:ascii="Verdana" w:eastAsia="Times New Roman" w:hAnsi="Verdana" w:cs="Times New Roman"/>
                      <w:sz w:val="15"/>
                      <w:szCs w:val="15"/>
                      <w:lang w:eastAsia="it-IT"/>
                    </w:rPr>
                    <w:t>: Le varie parti dei sistema di gestione di un'organizzazione possono essere integrate, assieme al sistema di gestione per la qualità, in un unico sistema di gestione, utilizzando elementi comuni. Questo può facilitare la pianificazione, l'attribuzione di risorse, l'individuazione di obiettivi complementari e la valutazione dell'efficacia complessiva dell'organizzazione.</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ISO 9000:2000 - Segue paragrafo 2.11</w:t>
                  </w:r>
                  <w:r w:rsidRPr="006B2B49">
                    <w:rPr>
                      <w:rFonts w:ascii="Verdana" w:eastAsia="Times New Roman" w:hAnsi="Verdana" w:cs="Times New Roman"/>
                      <w:sz w:val="15"/>
                      <w:szCs w:val="15"/>
                      <w:lang w:eastAsia="it-IT"/>
                    </w:rPr>
                    <w:t>: Il sistema di gestione dell'organizzazione può essere valutato a fronte dei requisiti del sistema stesso. II sistema di gestione può anche essere valutato a fronte dei requisiti indicati in norme internazionali quali la ISO 9001 e la ISO 14001. Le verifiche ispettive sul sistema di gestione possono essere effettuate separatamente o congiuntamente.</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 xml:space="preserve">ISO 9001 - paragrafo 0.4 </w:t>
                  </w:r>
                  <w:r w:rsidRPr="006B2B49">
                    <w:rPr>
                      <w:rFonts w:ascii="Verdana" w:eastAsia="Times New Roman" w:hAnsi="Verdana" w:cs="Times New Roman"/>
                      <w:sz w:val="15"/>
                      <w:szCs w:val="15"/>
                      <w:lang w:eastAsia="it-IT"/>
                    </w:rPr>
                    <w:t>- Compatibilità con altri sistemi di gestione: presente norma internazionale è stata allineata con la ISO 14001:1996, al fine di accrescere la compatibilità tra le due norme, a beneficio dei loro utilizzatori. La presente norma internazionale non include requisiti specifici di altri sistemi di gestione, come quelli particolari per la gestione ambientale, per la gestione per la salute e sicurezza nei luoghi di lavoro, per la gestione finanziaria o per la gestione dei rischi. Essa offre tuttavia la possibilità, ad un’organizzazione, di allineare o integrare i requisiti del proprio sistema di gestione per la qualità con quelli attinenti ad altri sistemi di gestione correlati. E’ anche possibile, per un’organizzazione, adattare il/i sistema/i di gestione in atto per realizzare un sistema di gestione per la qualità che sia conforme ai requisiti della presente norma internazionale.</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Collegamenti fra la ISO 14001 la ISO 9001, OHSAS 18001</w:t>
                  </w:r>
                  <w:r w:rsidRPr="006B2B49">
                    <w:rPr>
                      <w:rFonts w:ascii="Verdana" w:eastAsia="Times New Roman" w:hAnsi="Verdana" w:cs="Times New Roman"/>
                      <w:sz w:val="15"/>
                      <w:szCs w:val="15"/>
                      <w:lang w:eastAsia="it-IT"/>
                    </w:rPr>
                    <w:t>: Le stessa norme 14001 e 18001 presentano due prospetti che mettono in evidenza i collegamenti e le corrispondenze tecniche fra la ISO 14001, ISO 9001 e OHSAS 18001. Questa comparazione vuole dimostrare la compatibilità dei due sistemi per quelle organizzazioni che già ne utilizzano uno e che desiderano utilizzarli entrambi.</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E’ chiaro, quindi, che chi ha attuato in azienda tanti sistemi di gestione (Qualità, Sicurezza, Ambiente, ecc.) senza integrarli fra di loro, al fine di garantire una gestione unitaria dell’Organizzazione, ha interpretato le norme in modo miope e burocratico ed ha creato una gestione che penalizza l’azienda anziché aiutarla a migliorare l’immagine sul mercato per diventare più competitiva.</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La garanzia, che quanto promesso al cliente possa essere mantenuto, sarà tanto maggiore quanto più l’azienda ha una visione unitaria dei suoi obiettivi e quanto maggiore è l’affidabilità e l’efficacia del sistema di gestione che ha adottato.</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Le ISO 9000:2000 ci forniscono tutte le indicazioni utili per creare un sistema di gestione aziendale efficiente, affidabile e capace di recepire le esigenze connesse con i diversi obiettivi aziendali e gestirle in modo integrato.</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Come può essere vista questa integrazione all’interno di un sistema di gestione allineato con le norme ISO 9000:2000 ?</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 xml:space="preserve">Queste norme ci presentano l’azienda come “un processo” che è costituito da un “insieme di processi”, fra loro strettamente interconnessi: i dati di uscita di un processo (informazioni, prodotti, servizi, ecc.) costituiscono i dati d’ingresso del o dei processi che lo interfacciano in modo sequenziale. Il modello che ci presentano le norme evidenzia i quattro macroprocessi che caratterizzano la gestione di un’Organizzazione: </w:t>
                  </w:r>
                </w:p>
                <w:p w:rsidR="006B2B49" w:rsidRPr="006B2B49" w:rsidRDefault="006B2B49" w:rsidP="006B2B4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Realizzazione del prodotto e/o servizio</w:t>
                  </w:r>
                </w:p>
                <w:p w:rsidR="006B2B49" w:rsidRPr="006B2B49" w:rsidRDefault="006B2B49" w:rsidP="006B2B4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Responsabilità della direzione</w:t>
                  </w:r>
                </w:p>
                <w:p w:rsidR="006B2B49" w:rsidRPr="006B2B49" w:rsidRDefault="006B2B49" w:rsidP="006B2B4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Gestione delle risorse</w:t>
                  </w:r>
                </w:p>
                <w:p w:rsidR="006B2B49" w:rsidRPr="006B2B49" w:rsidRDefault="006B2B49" w:rsidP="006B2B49">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Misure, analisi, miglioramento</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La visione dell’azienda per processi si può rappresentare anche con un modello che evidenzi la relazione fra i processi principali ed i processi di supporto (e/o servizio) alle diverse fasi del processo principale, dei quali con le vecchie norme non avevamo visibilità, ma che condizionano fortemente il risultato finale. </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r>
                  <w:r w:rsidRPr="006B2B49">
                    <w:rPr>
                      <w:rFonts w:ascii="Verdana" w:eastAsia="Times New Roman" w:hAnsi="Verdana" w:cs="Times New Roman"/>
                      <w:b/>
                      <w:bCs/>
                      <w:color w:val="C80000"/>
                      <w:sz w:val="15"/>
                      <w:lang w:eastAsia="it-IT"/>
                    </w:rPr>
                    <w:t>Il valore aggiunto dei processi principali</w:t>
                  </w:r>
                  <w:r w:rsidRPr="006B2B49">
                    <w:rPr>
                      <w:rFonts w:ascii="Verdana" w:eastAsia="Times New Roman" w:hAnsi="Verdana" w:cs="Times New Roman"/>
                      <w:sz w:val="15"/>
                      <w:szCs w:val="15"/>
                      <w:lang w:eastAsia="it-IT"/>
                    </w:rPr>
                    <w:t>, infatti, vale a dire la qualità del prodotto /servizio che va al cliente, sarà tanto maggiore quanto più questi processi saranno supportati in modo efficace dai processi trasversali o di supporto che dipendono da “come l’azienda è stata progettata” e, quindi, dalla cultura e dalle capacità del management.</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I sistemi di gestione dell’ambiente e della sicurezza devono essere considerati come due processi la cui ragione di esistere è solamente quella di creare valore nei processi principali, funzione che accomuna tutti i processi di supporto o servizio.</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 xml:space="preserve">I processi relativi all’ambiente ed alla sicurezza saranno finalizzati alla creazione di valore solamente se </w:t>
                  </w:r>
                </w:p>
                <w:p w:rsidR="006B2B49" w:rsidRPr="006B2B49" w:rsidRDefault="006B2B49" w:rsidP="006B2B4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il </w:t>
                  </w:r>
                  <w:r w:rsidRPr="006B2B49">
                    <w:rPr>
                      <w:rFonts w:ascii="Verdana" w:eastAsia="Times New Roman" w:hAnsi="Verdana" w:cs="Times New Roman"/>
                      <w:b/>
                      <w:bCs/>
                      <w:color w:val="C80000"/>
                      <w:sz w:val="15"/>
                      <w:lang w:eastAsia="it-IT"/>
                    </w:rPr>
                    <w:t>rispetto delle leggi e dei regolamenti</w:t>
                  </w:r>
                  <w:r w:rsidRPr="006B2B49">
                    <w:rPr>
                      <w:rFonts w:ascii="Verdana" w:eastAsia="Times New Roman" w:hAnsi="Verdana" w:cs="Times New Roman"/>
                      <w:sz w:val="15"/>
                      <w:szCs w:val="15"/>
                      <w:lang w:eastAsia="it-IT"/>
                    </w:rPr>
                    <w:t xml:space="preserve"> applicabili sia nella conduzione dei processi interni che nella progettazione dei prodotti</w:t>
                  </w:r>
                </w:p>
                <w:p w:rsidR="006B2B49" w:rsidRPr="006B2B49" w:rsidRDefault="006B2B49" w:rsidP="006B2B4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il </w:t>
                  </w:r>
                  <w:r w:rsidRPr="006B2B49">
                    <w:rPr>
                      <w:rFonts w:ascii="Verdana" w:eastAsia="Times New Roman" w:hAnsi="Verdana" w:cs="Times New Roman"/>
                      <w:b/>
                      <w:bCs/>
                      <w:color w:val="C80000"/>
                      <w:sz w:val="15"/>
                      <w:lang w:eastAsia="it-IT"/>
                    </w:rPr>
                    <w:t>perseguimento della politica della qualità</w:t>
                  </w:r>
                  <w:r w:rsidRPr="006B2B49">
                    <w:rPr>
                      <w:rFonts w:ascii="Verdana" w:eastAsia="Times New Roman" w:hAnsi="Verdana" w:cs="Times New Roman"/>
                      <w:sz w:val="15"/>
                      <w:szCs w:val="15"/>
                      <w:lang w:eastAsia="it-IT"/>
                    </w:rPr>
                    <w:t>, per le parti di competenza del processo;</w:t>
                  </w:r>
                </w:p>
                <w:p w:rsidR="006B2B49" w:rsidRPr="006B2B49" w:rsidRDefault="006B2B49" w:rsidP="006B2B4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il recepimento delle esigenze legate alla </w:t>
                  </w:r>
                  <w:r w:rsidRPr="006B2B49">
                    <w:rPr>
                      <w:rFonts w:ascii="Verdana" w:eastAsia="Times New Roman" w:hAnsi="Verdana" w:cs="Times New Roman"/>
                      <w:b/>
                      <w:bCs/>
                      <w:color w:val="C80000"/>
                      <w:sz w:val="15"/>
                      <w:lang w:eastAsia="it-IT"/>
                    </w:rPr>
                    <w:t>valorizzazione dell’ambiente interno</w:t>
                  </w:r>
                  <w:r w:rsidRPr="006B2B49">
                    <w:rPr>
                      <w:rFonts w:ascii="Verdana" w:eastAsia="Times New Roman" w:hAnsi="Verdana" w:cs="Times New Roman"/>
                      <w:sz w:val="15"/>
                      <w:szCs w:val="15"/>
                      <w:lang w:eastAsia="it-IT"/>
                    </w:rPr>
                    <w:t xml:space="preserve"> (sicurezza, ecologia, ecc.), espresse dalle varie Aree/Funzioni/Processi aziendali;</w:t>
                  </w:r>
                </w:p>
                <w:p w:rsidR="006B2B49" w:rsidRPr="006B2B49" w:rsidRDefault="006B2B49" w:rsidP="006B2B4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il recepimento delle</w:t>
                  </w:r>
                  <w:r w:rsidRPr="006B2B49">
                    <w:rPr>
                      <w:rFonts w:ascii="Verdana" w:eastAsia="Times New Roman" w:hAnsi="Verdana" w:cs="Times New Roman"/>
                      <w:b/>
                      <w:bCs/>
                      <w:color w:val="C80000"/>
                      <w:sz w:val="15"/>
                      <w:lang w:eastAsia="it-IT"/>
                    </w:rPr>
                    <w:t xml:space="preserve"> esigenze espresse dal mercato</w:t>
                  </w:r>
                  <w:r w:rsidRPr="006B2B49">
                    <w:rPr>
                      <w:rFonts w:ascii="Verdana" w:eastAsia="Times New Roman" w:hAnsi="Verdana" w:cs="Times New Roman"/>
                      <w:sz w:val="15"/>
                      <w:szCs w:val="15"/>
                      <w:lang w:eastAsia="it-IT"/>
                    </w:rPr>
                    <w:t>: esigenze generali legate all’immagine dell’azienda; impatto sull’ambiente del ciclo di vita dei prodotti; ecc.</w:t>
                  </w:r>
                </w:p>
                <w:p w:rsidR="006B2B49" w:rsidRPr="006B2B49" w:rsidRDefault="006B2B49" w:rsidP="006B2B49">
                  <w:pPr>
                    <w:numPr>
                      <w:ilvl w:val="0"/>
                      <w:numId w:val="3"/>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lastRenderedPageBreak/>
                    <w:t xml:space="preserve">il recepimento delle </w:t>
                  </w:r>
                  <w:r w:rsidRPr="006B2B49">
                    <w:rPr>
                      <w:rFonts w:ascii="Verdana" w:eastAsia="Times New Roman" w:hAnsi="Verdana" w:cs="Times New Roman"/>
                      <w:b/>
                      <w:bCs/>
                      <w:color w:val="C80000"/>
                      <w:sz w:val="15"/>
                      <w:lang w:eastAsia="it-IT"/>
                    </w:rPr>
                    <w:t xml:space="preserve">esigenze espresse dall’Ambiente Esterno </w:t>
                  </w:r>
                  <w:r w:rsidRPr="006B2B49">
                    <w:rPr>
                      <w:rFonts w:ascii="Verdana" w:eastAsia="Times New Roman" w:hAnsi="Verdana" w:cs="Times New Roman"/>
                      <w:sz w:val="15"/>
                      <w:szCs w:val="15"/>
                      <w:lang w:eastAsia="it-IT"/>
                    </w:rPr>
                    <w:t xml:space="preserve">(società e territorio).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Questi processi, pertanto, devono essere visti come processi trasversali e/o di supporto al processo principale, e devono essere gestiti nell’ottica di valorizzare sia l’azienda che i prodotti e/o servizi che l’azienda fornisce al proprio mercato.</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 xml:space="preserve">Un’altra condizione necessaria per garantire che il sistema di gestione aziendale venga considerato “lo strumento” che ci deve permettere di </w:t>
                  </w:r>
                  <w:r w:rsidRPr="006B2B49">
                    <w:rPr>
                      <w:rFonts w:ascii="Verdana" w:eastAsia="Times New Roman" w:hAnsi="Verdana" w:cs="Times New Roman"/>
                      <w:color w:val="C80000"/>
                      <w:sz w:val="15"/>
                      <w:szCs w:val="15"/>
                      <w:lang w:eastAsia="it-IT"/>
                    </w:rPr>
                    <w:t>individuare correttamente gli obiettivi aziendali e di perseguirli, in modo integrato, con sempre maggiore efficienza ed efficacia</w:t>
                  </w:r>
                  <w:r w:rsidRPr="006B2B49">
                    <w:rPr>
                      <w:rFonts w:ascii="Verdana" w:eastAsia="Times New Roman" w:hAnsi="Verdana" w:cs="Times New Roman"/>
                      <w:sz w:val="15"/>
                      <w:szCs w:val="15"/>
                      <w:lang w:eastAsia="it-IT"/>
                    </w:rPr>
                    <w:t xml:space="preserve">, è il coinvolgimento diretto della Direzione in tutte le fasi di evoluzione del sistema di gestione: progettazione, attuazione e gestione. </w:t>
                  </w:r>
                  <w:r w:rsidRPr="006B2B49">
                    <w:rPr>
                      <w:rFonts w:ascii="Verdana" w:eastAsia="Times New Roman" w:hAnsi="Verdana" w:cs="Times New Roman"/>
                      <w:sz w:val="15"/>
                      <w:szCs w:val="15"/>
                      <w:lang w:eastAsia="it-IT"/>
                    </w:rPr>
                    <w:br/>
                    <w:t>La Direzione viene chiamata a rispondere non solo della conformità dei prodotti e/o servizi ma anche della competitività dell’azienda e della sua capacità di inserirsi in un contesto sociale moderno ed evoluto. Essa, quindi, deve essere capace di svolgere un ruolo guida, sia nella progettazione del sistema che nella successiva gestione, e dedicare il massimo impegno nel “creare l’ambiente” affinché il sistema possa crescere. In particolare, dovrà promuovere la valorizzazione :</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della risorsa umana, attraverso l’informazione e la formazione al fine di migliorare le capacità professionali e manageriali a tutti i livelli;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degli aspetti manageriali che devono caratterizzare la funzione e/o il posto di lavoro, in linea con l’approccio che ci fornisce la Vision 2000 </w:t>
                  </w:r>
                  <w:r w:rsidRPr="006B2B49">
                    <w:rPr>
                      <w:rFonts w:ascii="Verdana" w:eastAsia="Times New Roman" w:hAnsi="Verdana" w:cs="Times New Roman"/>
                      <w:sz w:val="15"/>
                      <w:szCs w:val="15"/>
                      <w:lang w:eastAsia="it-IT"/>
                    </w:rPr>
                    <w:br/>
                    <w:t>- dall’Assicurazione della Qualità alla gestione della Qualità</w:t>
                  </w:r>
                  <w:r w:rsidRPr="006B2B49">
                    <w:rPr>
                      <w:rFonts w:ascii="Verdana" w:eastAsia="Times New Roman" w:hAnsi="Verdana" w:cs="Times New Roman"/>
                      <w:sz w:val="15"/>
                      <w:szCs w:val="15"/>
                      <w:lang w:eastAsia="it-IT"/>
                    </w:rPr>
                    <w:br/>
                    <w:t>- dalla visione per funzioni a quella per processi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b/>
                      <w:bCs/>
                      <w:color w:val="C80000"/>
                      <w:sz w:val="15"/>
                      <w:lang w:eastAsia="it-IT"/>
                    </w:rPr>
                    <w:t>Questo significa coinvolgere tutto il personale, fino al punto di modificare la visione del posto di lavoro per farlo diventare una fase del processo. Tutti devono saper svolgere una funzione attiva all’interno del processo ed acquisire capacità gestionali finora inesplorate.</w:t>
                  </w:r>
                  <w:r w:rsidRPr="006B2B49">
                    <w:rPr>
                      <w:rFonts w:ascii="Verdana" w:eastAsia="Times New Roman" w:hAnsi="Verdana" w:cs="Times New Roman"/>
                      <w:sz w:val="15"/>
                      <w:szCs w:val="15"/>
                      <w:lang w:eastAsia="it-IT"/>
                    </w:rPr>
                    <w:br/>
                  </w:r>
                  <w:r w:rsidRPr="006B2B49">
                    <w:rPr>
                      <w:rFonts w:ascii="Verdana" w:eastAsia="Times New Roman" w:hAnsi="Verdana" w:cs="Times New Roman"/>
                      <w:sz w:val="15"/>
                      <w:szCs w:val="15"/>
                      <w:lang w:eastAsia="it-IT"/>
                    </w:rPr>
                    <w:br/>
                    <w:t xml:space="preserve">Il coinvolgimento diretto della Direzione nei confronti del sistema di gestione della qualità, quindi, è una condizione necessaria per garantire che il sistema qualità e la gestione dei processi aziendali non siano considerate due cose diverse ed indipendenti: Sistema Qualità, Sistema di Gestione Ambientale, Sistema di Gestione della Sicurezza e Gestione Aziendale </w:t>
                  </w:r>
                  <w:r w:rsidRPr="006B2B49">
                    <w:rPr>
                      <w:rFonts w:ascii="Verdana" w:eastAsia="Times New Roman" w:hAnsi="Verdana" w:cs="Times New Roman"/>
                      <w:color w:val="C80000"/>
                      <w:sz w:val="15"/>
                      <w:szCs w:val="15"/>
                      <w:lang w:eastAsia="it-IT"/>
                    </w:rPr>
                    <w:t xml:space="preserve">devono coincidere </w:t>
                  </w:r>
                  <w:r w:rsidRPr="006B2B49">
                    <w:rPr>
                      <w:rFonts w:ascii="Verdana" w:eastAsia="Times New Roman" w:hAnsi="Verdana" w:cs="Times New Roman"/>
                      <w:sz w:val="15"/>
                      <w:szCs w:val="15"/>
                      <w:lang w:eastAsia="it-IT"/>
                    </w:rPr>
                    <w:t>(Sistema di Gestione Aziendale).</w:t>
                  </w:r>
                  <w:r w:rsidRPr="006B2B49">
                    <w:rPr>
                      <w:rFonts w:ascii="Verdana" w:eastAsia="Times New Roman" w:hAnsi="Verdana" w:cs="Times New Roman"/>
                      <w:sz w:val="15"/>
                      <w:szCs w:val="15"/>
                      <w:lang w:eastAsia="it-IT"/>
                    </w:rPr>
                    <w:br/>
                    <w:t>Affinché il management possa svolgere in modo corretto ed efficiente il suo ruolo, è necessario che esso acquisisca le capacità di:</w:t>
                  </w:r>
                </w:p>
                <w:p w:rsidR="006B2B49" w:rsidRPr="006B2B49" w:rsidRDefault="006B2B49" w:rsidP="006B2B4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Avere una visione più ampia dei “clienti” con cui l’azienda deve colloquiare e confrontarsi. Secondo la norma ISO 9004:2000, infatti, l’azienda viene vista come un’organizzazione la cui sopravvivenza è legata alla soddisfazione di una larga fascia di clienti che rappresentano sia il mercato che l’ambiente sociale, economico e produttivo. </w:t>
                  </w:r>
                </w:p>
                <w:p w:rsidR="006B2B49" w:rsidRPr="006B2B49" w:rsidRDefault="006B2B49" w:rsidP="006B2B4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Avere una maggior consapevolezza di doversi preparare per gestire risorse umane più evolute e risorse tecnologiche più sofisticate (9001/9004);</w:t>
                  </w:r>
                </w:p>
                <w:p w:rsidR="006B2B49" w:rsidRPr="006B2B49" w:rsidRDefault="006B2B49" w:rsidP="006B2B4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Promuovere un’integrazione culturale più stretta fra i diversi livelli aziendali (9001/9004);</w:t>
                  </w:r>
                </w:p>
                <w:p w:rsidR="006B2B49" w:rsidRPr="006B2B49" w:rsidRDefault="006B2B49" w:rsidP="006B2B4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Rivalutare l’importanza di gestire l’organizzazione mediante un unico sistema di gestione, al fine di avere una visibilità univoca ed integrata degli obiettivi e dei risultati perseguiti (ISO 9000, ISO 14001, ecc.). In tal modo è più facile rendersi conto che l’obiettivo dell’organizzazione deve essere “visto” come “ottimizzazione delle esigenze di tutti i clienti”. </w:t>
                  </w:r>
                </w:p>
                <w:p w:rsidR="006B2B49" w:rsidRPr="006B2B49" w:rsidRDefault="006B2B49" w:rsidP="006B2B4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Promuovere una maggior preparazione professionale ed un più ampio coinvolgimento culturale a tutti i livelli dell’Organizzazione (9001/9004);</w:t>
                  </w:r>
                </w:p>
                <w:p w:rsidR="006B2B49" w:rsidRPr="006B2B49" w:rsidRDefault="006B2B49" w:rsidP="006B2B49">
                  <w:pPr>
                    <w:numPr>
                      <w:ilvl w:val="0"/>
                      <w:numId w:val="4"/>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 xml:space="preserve">Essere consapevole della priorità del “saper fare” rispetto al “fare”: il “fare” deve essere una conseguenza del “saper fare” (9001/9004).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E’ molto importante che le aziende si rendano conto che, attuare un sistema di gestione integrato, non significa solo “avere delle procedure comuni”. Un sistema integrato è caratterizzato dal fatto che tutti i processi aziendali s’interfacciano in modo armonico e ciascuno svolge le funzioni, od eroga i servizi, che sono necessari per:</w:t>
                  </w:r>
                </w:p>
                <w:p w:rsidR="006B2B49" w:rsidRPr="006B2B49" w:rsidRDefault="006B2B49" w:rsidP="006B2B4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valorizzare i prodotti e/o servizi che vengono offerti al mercato;</w:t>
                  </w:r>
                </w:p>
                <w:p w:rsidR="006B2B49" w:rsidRPr="006B2B49" w:rsidRDefault="006B2B49" w:rsidP="006B2B4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creare immagine all’azienda;</w:t>
                  </w:r>
                </w:p>
                <w:p w:rsidR="006B2B49" w:rsidRPr="006B2B49" w:rsidRDefault="006B2B49" w:rsidP="006B2B49">
                  <w:pPr>
                    <w:numPr>
                      <w:ilvl w:val="0"/>
                      <w:numId w:val="5"/>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soddisfare le attese di tutte le parti interessate alla vita dell’azienda.</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Verdana" w:eastAsia="Times New Roman" w:hAnsi="Verdana" w:cs="Times New Roman"/>
                      <w:sz w:val="15"/>
                      <w:szCs w:val="15"/>
                      <w:lang w:eastAsia="it-IT"/>
                    </w:rPr>
                    <w:t>Se sapremo fare bene questo, avremo assicurato anche all’azienda un futuro migliore.</w:t>
                  </w:r>
                </w:p>
              </w:tc>
              <w:tc>
                <w:tcPr>
                  <w:tcW w:w="0" w:type="auto"/>
                  <w:hideMark/>
                </w:tcPr>
                <w:p w:rsidR="006B2B49" w:rsidRPr="006B2B49" w:rsidRDefault="006B2B49" w:rsidP="006B2B49">
                  <w:pPr>
                    <w:spacing w:after="0" w:line="240" w:lineRule="auto"/>
                    <w:rPr>
                      <w:rFonts w:ascii="Times New Roman" w:eastAsia="Times New Roman" w:hAnsi="Times New Roman" w:cs="Times New Roman"/>
                      <w:sz w:val="24"/>
                      <w:szCs w:val="24"/>
                      <w:lang w:eastAsia="it-IT"/>
                    </w:rPr>
                  </w:pPr>
                </w:p>
              </w:tc>
            </w:tr>
            <w:tr w:rsidR="006B2B49" w:rsidRPr="006B2B49">
              <w:trPr>
                <w:tblCellSpacing w:w="0" w:type="dxa"/>
              </w:trPr>
              <w:tc>
                <w:tcPr>
                  <w:tcW w:w="5000" w:type="pct"/>
                  <w:hideMark/>
                </w:tcPr>
                <w:p w:rsidR="006B2B49" w:rsidRPr="006B2B49" w:rsidRDefault="006B2B49" w:rsidP="006B2B49">
                  <w:pPr>
                    <w:spacing w:after="0" w:line="240" w:lineRule="auto"/>
                    <w:rPr>
                      <w:rFonts w:ascii="Times New Roman" w:eastAsia="Times New Roman" w:hAnsi="Times New Roman" w:cs="Times New Roman"/>
                      <w:sz w:val="24"/>
                      <w:szCs w:val="24"/>
                      <w:lang w:eastAsia="it-IT"/>
                    </w:rPr>
                  </w:pPr>
                </w:p>
              </w:tc>
              <w:tc>
                <w:tcPr>
                  <w:tcW w:w="0" w:type="auto"/>
                  <w:hideMark/>
                </w:tcPr>
                <w:p w:rsidR="006B2B49" w:rsidRPr="006B2B49" w:rsidRDefault="006B2B49" w:rsidP="006B2B49">
                  <w:pPr>
                    <w:spacing w:after="0" w:line="240" w:lineRule="auto"/>
                    <w:rPr>
                      <w:rFonts w:ascii="Times New Roman" w:eastAsia="Times New Roman" w:hAnsi="Times New Roman" w:cs="Times New Roman"/>
                      <w:sz w:val="24"/>
                      <w:szCs w:val="24"/>
                      <w:lang w:eastAsia="it-IT"/>
                    </w:rPr>
                  </w:pPr>
                </w:p>
              </w:tc>
            </w:tr>
          </w:tbl>
          <w:p w:rsidR="006B2B49" w:rsidRPr="006B2B49" w:rsidRDefault="006B2B49" w:rsidP="006B2B49">
            <w:pPr>
              <w:spacing w:after="0" w:line="240" w:lineRule="auto"/>
              <w:rPr>
                <w:rFonts w:ascii="Times New Roman" w:eastAsia="Times New Roman" w:hAnsi="Times New Roman" w:cs="Times New Roman"/>
                <w:sz w:val="24"/>
                <w:szCs w:val="24"/>
                <w:lang w:eastAsia="it-IT"/>
              </w:rPr>
            </w:pPr>
          </w:p>
        </w:tc>
      </w:tr>
    </w:tbl>
    <w:p w:rsidR="006B2B49" w:rsidRPr="006B2B49" w:rsidRDefault="006B2B49" w:rsidP="006B2B49">
      <w:pPr>
        <w:spacing w:after="0" w:line="240" w:lineRule="auto"/>
        <w:rPr>
          <w:rFonts w:ascii="Times New Roman" w:eastAsia="Times New Roman" w:hAnsi="Times New Roman" w:cs="Times New Roman"/>
          <w:vanish/>
          <w:sz w:val="24"/>
          <w:szCs w:val="24"/>
          <w:lang w:eastAsia="it-IT"/>
        </w:rPr>
      </w:pPr>
    </w:p>
    <w:tbl>
      <w:tblPr>
        <w:tblW w:w="5000" w:type="pct"/>
        <w:tblCellSpacing w:w="0" w:type="dxa"/>
        <w:tblCellMar>
          <w:left w:w="0" w:type="dxa"/>
          <w:right w:w="0" w:type="dxa"/>
        </w:tblCellMar>
        <w:tblLook w:val="04A0"/>
      </w:tblPr>
      <w:tblGrid>
        <w:gridCol w:w="9638"/>
      </w:tblGrid>
      <w:tr w:rsidR="006B2B49" w:rsidRPr="006B2B49" w:rsidTr="006B2B49">
        <w:trPr>
          <w:tblCellSpacing w:w="0" w:type="dxa"/>
        </w:trPr>
        <w:tc>
          <w:tcPr>
            <w:tcW w:w="5000" w:type="pct"/>
            <w:hideMark/>
          </w:tcPr>
          <w:tbl>
            <w:tblPr>
              <w:tblW w:w="5000" w:type="pct"/>
              <w:jc w:val="center"/>
              <w:tblCellSpacing w:w="15" w:type="dxa"/>
              <w:tblCellMar>
                <w:top w:w="30" w:type="dxa"/>
                <w:left w:w="30" w:type="dxa"/>
                <w:bottom w:w="30" w:type="dxa"/>
                <w:right w:w="30" w:type="dxa"/>
              </w:tblCellMar>
              <w:tblLook w:val="04A0"/>
            </w:tblPr>
            <w:tblGrid>
              <w:gridCol w:w="2928"/>
              <w:gridCol w:w="6710"/>
            </w:tblGrid>
            <w:tr w:rsidR="006B2B49" w:rsidRPr="006B2B49">
              <w:trPr>
                <w:tblCellSpacing w:w="15" w:type="dxa"/>
                <w:jc w:val="center"/>
              </w:trPr>
              <w:tc>
                <w:tcPr>
                  <w:tcW w:w="50" w:type="pct"/>
                  <w:hideMark/>
                </w:tcPr>
                <w:p w:rsidR="006B2B49" w:rsidRPr="006B2B49" w:rsidRDefault="006B2B49" w:rsidP="006B2B49">
                  <w:pPr>
                    <w:spacing w:after="0"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1905000" cy="9525"/>
                        <wp:effectExtent l="0" t="0" r="0" b="0"/>
                        <wp:docPr id="1" name="Immagine 1" descr="http://www.aluplanet.com/images/spc05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uplanet.com/images/spc05h.gif"/>
                                <pic:cNvPicPr>
                                  <a:picLocks noChangeAspect="1" noChangeArrowheads="1"/>
                                </pic:cNvPicPr>
                              </pic:nvPicPr>
                              <pic:blipFill>
                                <a:blip r:embed="rId5"/>
                                <a:srcRect/>
                                <a:stretch>
                                  <a:fillRect/>
                                </a:stretch>
                              </pic:blipFill>
                              <pic:spPr bwMode="auto">
                                <a:xfrm>
                                  <a:off x="0" y="0"/>
                                  <a:ext cx="1905000" cy="9525"/>
                                </a:xfrm>
                                <a:prstGeom prst="rect">
                                  <a:avLst/>
                                </a:prstGeom>
                                <a:noFill/>
                                <a:ln w="9525">
                                  <a:noFill/>
                                  <a:miter lim="800000"/>
                                  <a:headEnd/>
                                  <a:tailEnd/>
                                </a:ln>
                              </pic:spPr>
                            </pic:pic>
                          </a:graphicData>
                        </a:graphic>
                      </wp:inline>
                    </w:drawing>
                  </w:r>
                  <w:r w:rsidRPr="006B2B49">
                    <w:rPr>
                      <w:rFonts w:ascii="Times New Roman" w:eastAsia="Times New Roman" w:hAnsi="Times New Roman" w:cs="Times New Roman"/>
                      <w:sz w:val="24"/>
                      <w:szCs w:val="24"/>
                      <w:lang w:eastAsia="it-IT"/>
                    </w:rPr>
                    <w:br/>
                    <w:t>Suggerimenti e domande:</w:t>
                  </w:r>
                  <w:r w:rsidRPr="006B2B49">
                    <w:rPr>
                      <w:rFonts w:ascii="Times New Roman" w:eastAsia="Times New Roman" w:hAnsi="Times New Roman" w:cs="Times New Roman"/>
                      <w:sz w:val="24"/>
                      <w:szCs w:val="24"/>
                      <w:lang w:eastAsia="it-IT"/>
                    </w:rPr>
                    <w:br/>
                  </w:r>
                  <w:hyperlink r:id="rId6" w:history="1">
                    <w:r w:rsidRPr="006B2B49">
                      <w:rPr>
                        <w:rFonts w:ascii="Times New Roman" w:eastAsia="Times New Roman" w:hAnsi="Times New Roman" w:cs="Times New Roman"/>
                        <w:b/>
                        <w:bCs/>
                        <w:color w:val="0000FF"/>
                        <w:sz w:val="24"/>
                        <w:szCs w:val="24"/>
                        <w:u w:val="single"/>
                        <w:lang w:eastAsia="it-IT"/>
                      </w:rPr>
                      <w:t>info@aluplanet.com</w:t>
                    </w:r>
                  </w:hyperlink>
                  <w:r w:rsidRPr="006B2B49">
                    <w:rPr>
                      <w:rFonts w:ascii="Times New Roman" w:eastAsia="Times New Roman" w:hAnsi="Times New Roman" w:cs="Times New Roman"/>
                      <w:sz w:val="24"/>
                      <w:szCs w:val="24"/>
                      <w:lang w:eastAsia="it-IT"/>
                    </w:rPr>
                    <w:t xml:space="preserve"> </w:t>
                  </w:r>
                </w:p>
              </w:tc>
              <w:tc>
                <w:tcPr>
                  <w:tcW w:w="4950" w:type="pct"/>
                  <w:vAlign w:val="center"/>
                  <w:hideMark/>
                </w:tcPr>
                <w:tbl>
                  <w:tblPr>
                    <w:tblW w:w="250" w:type="pct"/>
                    <w:jc w:val="center"/>
                    <w:tblCellSpacing w:w="0" w:type="dxa"/>
                    <w:tblCellMar>
                      <w:left w:w="0" w:type="dxa"/>
                      <w:right w:w="0" w:type="dxa"/>
                    </w:tblCellMar>
                    <w:tblLook w:val="04A0"/>
                  </w:tblPr>
                  <w:tblGrid>
                    <w:gridCol w:w="6605"/>
                  </w:tblGrid>
                  <w:tr w:rsidR="006B2B49" w:rsidRPr="006B2B49">
                    <w:trPr>
                      <w:tblCellSpacing w:w="0" w:type="dxa"/>
                      <w:jc w:val="center"/>
                    </w:trPr>
                    <w:tc>
                      <w:tcPr>
                        <w:tcW w:w="0" w:type="auto"/>
                        <w:vAlign w:val="center"/>
                        <w:hideMark/>
                      </w:tcPr>
                      <w:p w:rsidR="006B2B49" w:rsidRPr="006B2B49" w:rsidRDefault="006B2B49" w:rsidP="006B2B49">
                        <w:pPr>
                          <w:spacing w:after="0" w:line="240" w:lineRule="auto"/>
                          <w:jc w:val="center"/>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pict/>
                        </w:r>
                        <w:r w:rsidRPr="006B2B49">
                          <w:rPr>
                            <w:rFonts w:ascii="Times New Roman" w:eastAsia="Times New Roman" w:hAnsi="Times New Roman" w:cs="Times New Roman"/>
                            <w:sz w:val="24"/>
                            <w:szCs w:val="24"/>
                            <w:lang w:eastAsia="it-IT"/>
                          </w:rPr>
                          <w:pict/>
                        </w:r>
                        <w:r w:rsidRPr="006B2B49">
                          <w:rPr>
                            <w:rFonts w:ascii="Times New Roman" w:eastAsia="Times New Roman" w:hAnsi="Times New Roman" w:cs="Times New Roman"/>
                            <w:sz w:val="24"/>
                            <w:szCs w:val="24"/>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51pt;height:45pt" o:ole="">
                              <v:imagedata r:id="rId7" o:title=""/>
                            </v:shape>
                            <w:control r:id="rId8" w:name="DefaultOcxName" w:shapeid="_x0000_i1033"/>
                          </w:object>
                        </w:r>
                      </w:p>
                    </w:tc>
                  </w:tr>
                </w:tbl>
                <w:p w:rsidR="006B2B49" w:rsidRPr="006B2B49" w:rsidRDefault="006B2B49" w:rsidP="006B2B49">
                  <w:pPr>
                    <w:spacing w:after="0" w:line="240" w:lineRule="auto"/>
                    <w:jc w:val="center"/>
                    <w:rPr>
                      <w:rFonts w:ascii="Times New Roman" w:eastAsia="Times New Roman" w:hAnsi="Times New Roman" w:cs="Times New Roman"/>
                      <w:sz w:val="24"/>
                      <w:szCs w:val="24"/>
                      <w:lang w:eastAsia="it-IT"/>
                    </w:rPr>
                  </w:pPr>
                </w:p>
              </w:tc>
            </w:tr>
          </w:tbl>
          <w:p w:rsidR="006B2B49" w:rsidRPr="006B2B49" w:rsidRDefault="006B2B49" w:rsidP="006B2B49">
            <w:pPr>
              <w:spacing w:after="0" w:line="240" w:lineRule="auto"/>
              <w:jc w:val="center"/>
              <w:rPr>
                <w:rFonts w:ascii="Times New Roman" w:eastAsia="Times New Roman" w:hAnsi="Times New Roman" w:cs="Times New Roman"/>
                <w:sz w:val="24"/>
                <w:szCs w:val="24"/>
                <w:lang w:eastAsia="it-IT"/>
              </w:rPr>
            </w:pPr>
          </w:p>
        </w:tc>
      </w:tr>
    </w:tbl>
    <w:p w:rsidR="00F80FD7" w:rsidRDefault="00F80FD7"/>
    <w:p w:rsidR="006B2B49" w:rsidRDefault="006B2B49"/>
    <w:p w:rsidR="006B2B49" w:rsidRPr="006B2B49" w:rsidRDefault="006B2B49" w:rsidP="006B2B49">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6B2B49">
        <w:rPr>
          <w:rFonts w:ascii="Times New Roman" w:eastAsia="Times New Roman" w:hAnsi="Times New Roman" w:cs="Times New Roman"/>
          <w:b/>
          <w:bCs/>
          <w:sz w:val="27"/>
          <w:szCs w:val="27"/>
          <w:lang w:eastAsia="it-IT"/>
        </w:rPr>
        <w:lastRenderedPageBreak/>
        <w:t>STANDARDIZZAZIONE INTERNAZIONALE - STADI DELLO SVILUPPO DELLE NORME INTERNAZIONALI</w:t>
      </w:r>
    </w:p>
    <w:p w:rsidR="006B2B49" w:rsidRPr="006B2B49" w:rsidRDefault="006B2B49" w:rsidP="006B2B49">
      <w:pPr>
        <w:spacing w:after="0"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pict>
          <v:rect id="_x0000_i1034" style="width:0;height:1.5pt" o:hralign="center" o:hrstd="t" o:hr="t" fillcolor="#aca899" stroked="f"/>
        </w:pict>
      </w:r>
    </w:p>
    <w:tbl>
      <w:tblPr>
        <w:tblW w:w="4500" w:type="pct"/>
        <w:jc w:val="center"/>
        <w:tblCellSpacing w:w="15" w:type="dxa"/>
        <w:tblCellMar>
          <w:top w:w="15" w:type="dxa"/>
          <w:left w:w="15" w:type="dxa"/>
          <w:bottom w:w="15" w:type="dxa"/>
          <w:right w:w="15" w:type="dxa"/>
        </w:tblCellMar>
        <w:tblLook w:val="04A0"/>
      </w:tblPr>
      <w:tblGrid>
        <w:gridCol w:w="8755"/>
      </w:tblGrid>
      <w:tr w:rsidR="006B2B49" w:rsidRPr="006B2B49" w:rsidTr="006B2B49">
        <w:trPr>
          <w:tblCellSpacing w:w="15" w:type="dxa"/>
          <w:jc w:val="center"/>
        </w:trPr>
        <w:tc>
          <w:tcPr>
            <w:tcW w:w="0" w:type="auto"/>
            <w:vAlign w:val="center"/>
            <w:hideMark/>
          </w:tcPr>
          <w:p w:rsidR="006B2B49" w:rsidRPr="006B2B49" w:rsidRDefault="006B2B49" w:rsidP="006B2B49">
            <w:pPr>
              <w:spacing w:after="0"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Una Norma Internazionale è il risultato di un accordo fra gli enti membri dell'ISO. Essa può essere usata come tale o può essere introdotta attraverso l'</w:t>
            </w:r>
            <w:proofErr w:type="spellStart"/>
            <w:r w:rsidRPr="006B2B49">
              <w:rPr>
                <w:rFonts w:ascii="Times New Roman" w:eastAsia="Times New Roman" w:hAnsi="Times New Roman" w:cs="Times New Roman"/>
                <w:sz w:val="24"/>
                <w:szCs w:val="24"/>
                <w:lang w:eastAsia="it-IT"/>
              </w:rPr>
              <w:t>inglobazione</w:t>
            </w:r>
            <w:proofErr w:type="spellEnd"/>
            <w:r w:rsidRPr="006B2B49">
              <w:rPr>
                <w:rFonts w:ascii="Times New Roman" w:eastAsia="Times New Roman" w:hAnsi="Times New Roman" w:cs="Times New Roman"/>
                <w:sz w:val="24"/>
                <w:szCs w:val="24"/>
                <w:lang w:eastAsia="it-IT"/>
              </w:rPr>
              <w:t xml:space="preserve"> in norme nazionali di diversi paesi.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Le Norme Internazionali vengono sviluppate dai comitati tecnici dell'ISO (TC) e sottocomitati (SC) da un processo costituito da sei stadi:</w:t>
            </w:r>
          </w:p>
          <w:p w:rsidR="006B2B49" w:rsidRPr="006B2B49" w:rsidRDefault="006B2B49" w:rsidP="006B2B4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 xml:space="preserve">I  Stadio: Proposta </w:t>
            </w:r>
          </w:p>
          <w:p w:rsidR="006B2B49" w:rsidRPr="006B2B49" w:rsidRDefault="006B2B49" w:rsidP="006B2B4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II Stadio: Preparazione</w:t>
            </w:r>
          </w:p>
          <w:p w:rsidR="006B2B49" w:rsidRPr="006B2B49" w:rsidRDefault="006B2B49" w:rsidP="006B2B4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 xml:space="preserve">III Stadio: Comitato </w:t>
            </w:r>
          </w:p>
          <w:p w:rsidR="006B2B49" w:rsidRPr="006B2B49" w:rsidRDefault="006B2B49" w:rsidP="006B2B4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 xml:space="preserve">IV Stadio: Indagine </w:t>
            </w:r>
          </w:p>
          <w:p w:rsidR="006B2B49" w:rsidRPr="006B2B49" w:rsidRDefault="006B2B49" w:rsidP="006B2B4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 xml:space="preserve">V Stadio: Approvazione </w:t>
            </w:r>
          </w:p>
          <w:p w:rsidR="006B2B49" w:rsidRPr="006B2B49" w:rsidRDefault="006B2B49" w:rsidP="006B2B49">
            <w:pPr>
              <w:numPr>
                <w:ilvl w:val="0"/>
                <w:numId w:val="6"/>
              </w:num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6B2B49">
              <w:rPr>
                <w:rFonts w:ascii="Times New Roman" w:eastAsia="Times New Roman" w:hAnsi="Times New Roman" w:cs="Times New Roman"/>
                <w:sz w:val="24"/>
                <w:szCs w:val="24"/>
                <w:lang w:eastAsia="it-IT"/>
              </w:rPr>
              <w:t>VI</w:t>
            </w:r>
            <w:proofErr w:type="spellEnd"/>
            <w:r w:rsidRPr="006B2B49">
              <w:rPr>
                <w:rFonts w:ascii="Times New Roman" w:eastAsia="Times New Roman" w:hAnsi="Times New Roman" w:cs="Times New Roman"/>
                <w:sz w:val="24"/>
                <w:szCs w:val="24"/>
                <w:lang w:eastAsia="it-IT"/>
              </w:rPr>
              <w:t xml:space="preserve"> Stadio: Pubblicazione</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 xml:space="preserve">Se un documento con un certo grado di maturità è disponibile all'inizio di un progetto di standardizzazione, per esempio una norma sviluppata da un'altra organizzazione, è possibile omettere certi stadi. Nel cosiddetto "Procedimento del tracciamento rapido", un documento è sottoposto direttamente ad approvazione come bozza di una Norma Internazionale (DIS) agli enti membri dell'ISO (IV stadio) o, se il documento è stato sviluppato da un ente internazionale </w:t>
            </w:r>
            <w:proofErr w:type="spellStart"/>
            <w:r w:rsidRPr="006B2B49">
              <w:rPr>
                <w:rFonts w:ascii="Times New Roman" w:eastAsia="Times New Roman" w:hAnsi="Times New Roman" w:cs="Times New Roman"/>
                <w:sz w:val="24"/>
                <w:szCs w:val="24"/>
                <w:lang w:eastAsia="it-IT"/>
              </w:rPr>
              <w:t>normatore</w:t>
            </w:r>
            <w:proofErr w:type="spellEnd"/>
            <w:r w:rsidRPr="006B2B49">
              <w:rPr>
                <w:rFonts w:ascii="Times New Roman" w:eastAsia="Times New Roman" w:hAnsi="Times New Roman" w:cs="Times New Roman"/>
                <w:sz w:val="24"/>
                <w:szCs w:val="24"/>
                <w:lang w:eastAsia="it-IT"/>
              </w:rPr>
              <w:t xml:space="preserve"> riconosciuto dal Consiglio ISO, come bozza finale di una Norma Internazionale (FDIS, stadio 5), senza passare attraverso gli stadi precedenti.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b/>
                <w:bCs/>
                <w:sz w:val="24"/>
                <w:szCs w:val="24"/>
                <w:lang w:eastAsia="it-IT"/>
              </w:rPr>
              <w:t>I Stadio: Proposta</w:t>
            </w:r>
            <w:r w:rsidRPr="006B2B49">
              <w:rPr>
                <w:rFonts w:ascii="Times New Roman" w:eastAsia="Times New Roman" w:hAnsi="Times New Roman" w:cs="Times New Roman"/>
                <w:b/>
                <w:bCs/>
                <w:sz w:val="24"/>
                <w:szCs w:val="24"/>
                <w:lang w:eastAsia="it-IT"/>
              </w:rPr>
              <w:br/>
            </w:r>
            <w:r w:rsidRPr="006B2B49">
              <w:rPr>
                <w:rFonts w:ascii="Times New Roman" w:eastAsia="Times New Roman" w:hAnsi="Times New Roman" w:cs="Times New Roman"/>
                <w:sz w:val="24"/>
                <w:szCs w:val="24"/>
                <w:lang w:eastAsia="it-IT"/>
              </w:rPr>
              <w:t>Il primo passo nello sviluppo di una Norma Internazionale è quello di confermare   che c'è bisogno di una particolare Norma Internazionale. La proposta di un nuovo articolo di lavoro (NP) è sottoposta a votazione da parte dei membri dei rilevanti TC/SC per determinare l'inclusione dell'argomento nel programma di lavoro.</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sz w:val="24"/>
                <w:szCs w:val="24"/>
                <w:lang w:eastAsia="it-IT"/>
              </w:rPr>
              <w:t xml:space="preserve">La proposta viene accettata se la maggioranza dei membri dei CT/SC vota in favore ed almeno cinque membri dichiarano il loro impegno a partecipare attivamente al progetto. In questo stadio normalmente viene eletto un capo del progetto responsabile dell'oggetto del lavoro.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b/>
                <w:bCs/>
                <w:sz w:val="24"/>
                <w:szCs w:val="24"/>
                <w:lang w:eastAsia="it-IT"/>
              </w:rPr>
              <w:t>II Stadio: Preparazione</w:t>
            </w:r>
            <w:r w:rsidRPr="006B2B49">
              <w:rPr>
                <w:rFonts w:ascii="Times New Roman" w:eastAsia="Times New Roman" w:hAnsi="Times New Roman" w:cs="Times New Roman"/>
                <w:b/>
                <w:bCs/>
                <w:sz w:val="24"/>
                <w:szCs w:val="24"/>
                <w:lang w:eastAsia="it-IT"/>
              </w:rPr>
              <w:br/>
            </w:r>
            <w:r w:rsidRPr="006B2B49">
              <w:rPr>
                <w:rFonts w:ascii="Times New Roman" w:eastAsia="Times New Roman" w:hAnsi="Times New Roman" w:cs="Times New Roman"/>
                <w:sz w:val="24"/>
                <w:szCs w:val="24"/>
                <w:lang w:eastAsia="it-IT"/>
              </w:rPr>
              <w:t xml:space="preserve">Di solito viene creato dai CT/SC un gruppo di lavoro di esperti, il presidente del quale (convocatore) è capo del progetto, per la preparazione di una bozza di lavoro. Possono essere considerate bozze di lavoro successive fino a quando il gruppo ritiene di aver sviluppato la migliore soluzione tecnica al problema proposto. In questo stadio, la bozza viene inoltrata al comitato da cui proviene il gruppo per la fase della </w:t>
            </w:r>
            <w:proofErr w:type="spellStart"/>
            <w:r w:rsidRPr="006B2B49">
              <w:rPr>
                <w:rFonts w:ascii="Times New Roman" w:eastAsia="Times New Roman" w:hAnsi="Times New Roman" w:cs="Times New Roman"/>
                <w:sz w:val="24"/>
                <w:szCs w:val="24"/>
                <w:lang w:eastAsia="it-IT"/>
              </w:rPr>
              <w:t>stilatura</w:t>
            </w:r>
            <w:proofErr w:type="spellEnd"/>
            <w:r w:rsidRPr="006B2B49">
              <w:rPr>
                <w:rFonts w:ascii="Times New Roman" w:eastAsia="Times New Roman" w:hAnsi="Times New Roman" w:cs="Times New Roman"/>
                <w:sz w:val="24"/>
                <w:szCs w:val="24"/>
                <w:lang w:eastAsia="it-IT"/>
              </w:rPr>
              <w:t xml:space="preserve"> del consenso.</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b/>
                <w:bCs/>
                <w:sz w:val="24"/>
                <w:szCs w:val="24"/>
                <w:lang w:eastAsia="it-IT"/>
              </w:rPr>
              <w:t>III Stadio: Comitato</w:t>
            </w:r>
            <w:r w:rsidRPr="006B2B49">
              <w:rPr>
                <w:rFonts w:ascii="Times New Roman" w:eastAsia="Times New Roman" w:hAnsi="Times New Roman" w:cs="Times New Roman"/>
                <w:b/>
                <w:bCs/>
                <w:sz w:val="24"/>
                <w:szCs w:val="24"/>
                <w:lang w:eastAsia="it-IT"/>
              </w:rPr>
              <w:br/>
            </w:r>
            <w:r w:rsidRPr="006B2B49">
              <w:rPr>
                <w:rFonts w:ascii="Times New Roman" w:eastAsia="Times New Roman" w:hAnsi="Times New Roman" w:cs="Times New Roman"/>
                <w:sz w:val="24"/>
                <w:szCs w:val="24"/>
                <w:lang w:eastAsia="it-IT"/>
              </w:rPr>
              <w:t xml:space="preserve">Non appena è disponibile una prima bozza del comitato, essa viene registrata dalla Segreteria Centrale ISO. Essa viene distribuita per i commenti e, dietro richiesta, per la votazione da parte dei membri dei CT/SC. Possono essere prese in considerazione bozze successive del comitato </w:t>
            </w:r>
            <w:proofErr w:type="spellStart"/>
            <w:r w:rsidRPr="006B2B49">
              <w:rPr>
                <w:rFonts w:ascii="Times New Roman" w:eastAsia="Times New Roman" w:hAnsi="Times New Roman" w:cs="Times New Roman"/>
                <w:sz w:val="24"/>
                <w:szCs w:val="24"/>
                <w:lang w:eastAsia="it-IT"/>
              </w:rPr>
              <w:t>finchè</w:t>
            </w:r>
            <w:proofErr w:type="spellEnd"/>
            <w:r w:rsidRPr="006B2B49">
              <w:rPr>
                <w:rFonts w:ascii="Times New Roman" w:eastAsia="Times New Roman" w:hAnsi="Times New Roman" w:cs="Times New Roman"/>
                <w:sz w:val="24"/>
                <w:szCs w:val="24"/>
                <w:lang w:eastAsia="it-IT"/>
              </w:rPr>
              <w:t xml:space="preserve"> viene raggiunto il consenso sul contenuto tecnico. Una </w:t>
            </w:r>
            <w:r w:rsidRPr="006B2B49">
              <w:rPr>
                <w:rFonts w:ascii="Times New Roman" w:eastAsia="Times New Roman" w:hAnsi="Times New Roman" w:cs="Times New Roman"/>
                <w:sz w:val="24"/>
                <w:szCs w:val="24"/>
                <w:lang w:eastAsia="it-IT"/>
              </w:rPr>
              <w:lastRenderedPageBreak/>
              <w:t>volta raggiunto il consenso, il testo viene presentato come bozza di una Norma Internazionale ISO (DIS)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b/>
                <w:bCs/>
                <w:sz w:val="24"/>
                <w:szCs w:val="24"/>
                <w:lang w:eastAsia="it-IT"/>
              </w:rPr>
              <w:t>IV Stadio: Inchiesta</w:t>
            </w:r>
            <w:r w:rsidRPr="006B2B49">
              <w:rPr>
                <w:rFonts w:ascii="Times New Roman" w:eastAsia="Times New Roman" w:hAnsi="Times New Roman" w:cs="Times New Roman"/>
                <w:b/>
                <w:bCs/>
                <w:sz w:val="24"/>
                <w:szCs w:val="24"/>
                <w:lang w:eastAsia="it-IT"/>
              </w:rPr>
              <w:br/>
            </w:r>
            <w:r w:rsidRPr="006B2B49">
              <w:rPr>
                <w:rFonts w:ascii="Times New Roman" w:eastAsia="Times New Roman" w:hAnsi="Times New Roman" w:cs="Times New Roman"/>
                <w:sz w:val="24"/>
                <w:szCs w:val="24"/>
                <w:lang w:eastAsia="it-IT"/>
              </w:rPr>
              <w:t xml:space="preserve">La bozza della Norma internazionale ISO (DIS) è fatta circolare fra tutti gli enti membri ISO dalla Segreteria Centrale ISO per la votazione e il commento entro cinque mesi. Viene approvata per la presentazione come bozza finale di una Norma Internazionale ISO (FDIS) se due terzi della maggioranza dei membri dei CT/SC sono a favore e non più di un quarto del numero dei voti è contrario. Se i criteri di votazione non trovano attuazione, il testo è </w:t>
            </w:r>
            <w:proofErr w:type="spellStart"/>
            <w:r w:rsidRPr="006B2B49">
              <w:rPr>
                <w:rFonts w:ascii="Times New Roman" w:eastAsia="Times New Roman" w:hAnsi="Times New Roman" w:cs="Times New Roman"/>
                <w:sz w:val="24"/>
                <w:szCs w:val="24"/>
                <w:lang w:eastAsia="it-IT"/>
              </w:rPr>
              <w:t>reinviato</w:t>
            </w:r>
            <w:proofErr w:type="spellEnd"/>
            <w:r w:rsidRPr="006B2B49">
              <w:rPr>
                <w:rFonts w:ascii="Times New Roman" w:eastAsia="Times New Roman" w:hAnsi="Times New Roman" w:cs="Times New Roman"/>
                <w:sz w:val="24"/>
                <w:szCs w:val="24"/>
                <w:lang w:eastAsia="it-IT"/>
              </w:rPr>
              <w:t xml:space="preserve"> ai CT/SC d'origine per uno studio ulteriore e un documento revisionato verrà fatto circolare come bozza di una Norma Internazionale ISO per la votazione e il commento .</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r w:rsidRPr="006B2B49">
              <w:rPr>
                <w:rFonts w:ascii="Times New Roman" w:eastAsia="Times New Roman" w:hAnsi="Times New Roman" w:cs="Times New Roman"/>
                <w:b/>
                <w:bCs/>
                <w:sz w:val="24"/>
                <w:szCs w:val="24"/>
                <w:lang w:eastAsia="it-IT"/>
              </w:rPr>
              <w:t>V Stadio: Approvazione</w:t>
            </w:r>
            <w:r w:rsidRPr="006B2B49">
              <w:rPr>
                <w:rFonts w:ascii="Times New Roman" w:eastAsia="Times New Roman" w:hAnsi="Times New Roman" w:cs="Times New Roman"/>
                <w:b/>
                <w:bCs/>
                <w:sz w:val="24"/>
                <w:szCs w:val="24"/>
                <w:lang w:eastAsia="it-IT"/>
              </w:rPr>
              <w:br/>
            </w:r>
            <w:r w:rsidRPr="006B2B49">
              <w:rPr>
                <w:rFonts w:ascii="Times New Roman" w:eastAsia="Times New Roman" w:hAnsi="Times New Roman" w:cs="Times New Roman"/>
                <w:sz w:val="24"/>
                <w:szCs w:val="24"/>
                <w:lang w:eastAsia="it-IT"/>
              </w:rPr>
              <w:t>La bozza finale della Norma Internazionale (FDIS) è fatta circolare fra tutti gli enti membri dell'ISO dalla Segreteria Centrale ISO per un voto finale SI/NO entro due mesi. Se giungono commenti tecnici durante questo periodo non vengono più presi in considerazione in questo stadio ma registrati per essere presi in considerazione in una revisione futura della Norma Internazionale. Il testo viene approvato come Norma Internazionale se i due terzi dei membri dei CT/SC sono a favore e non più di un quarto del numero totale dei voti sono contrari. Se questi criteri per l'approvazione non vengono adempiuti, la norma è respinta ai CT/SC d'origine per essere riconsiderata alla luce delle ragioni tecniche presentate a supporto dei voti contrari ricevuti.</w:t>
            </w:r>
          </w:p>
          <w:p w:rsidR="006B2B49" w:rsidRPr="006B2B49" w:rsidRDefault="006B2B49" w:rsidP="006B2B49">
            <w:pPr>
              <w:spacing w:before="100" w:beforeAutospacing="1" w:after="100" w:afterAutospacing="1" w:line="240" w:lineRule="auto"/>
              <w:rPr>
                <w:rFonts w:ascii="Times New Roman" w:eastAsia="Times New Roman" w:hAnsi="Times New Roman" w:cs="Times New Roman"/>
                <w:sz w:val="24"/>
                <w:szCs w:val="24"/>
                <w:lang w:eastAsia="it-IT"/>
              </w:rPr>
            </w:pPr>
            <w:proofErr w:type="spellStart"/>
            <w:r w:rsidRPr="006B2B49">
              <w:rPr>
                <w:rFonts w:ascii="Times New Roman" w:eastAsia="Times New Roman" w:hAnsi="Times New Roman" w:cs="Times New Roman"/>
                <w:b/>
                <w:bCs/>
                <w:sz w:val="24"/>
                <w:szCs w:val="24"/>
                <w:lang w:eastAsia="it-IT"/>
              </w:rPr>
              <w:t>VI</w:t>
            </w:r>
            <w:proofErr w:type="spellEnd"/>
            <w:r w:rsidRPr="006B2B49">
              <w:rPr>
                <w:rFonts w:ascii="Times New Roman" w:eastAsia="Times New Roman" w:hAnsi="Times New Roman" w:cs="Times New Roman"/>
                <w:b/>
                <w:bCs/>
                <w:sz w:val="24"/>
                <w:szCs w:val="24"/>
                <w:lang w:eastAsia="it-IT"/>
              </w:rPr>
              <w:t xml:space="preserve"> Stadio: Pubblicazione</w:t>
            </w:r>
            <w:r w:rsidRPr="006B2B49">
              <w:rPr>
                <w:rFonts w:ascii="Times New Roman" w:eastAsia="Times New Roman" w:hAnsi="Times New Roman" w:cs="Times New Roman"/>
                <w:b/>
                <w:bCs/>
                <w:sz w:val="24"/>
                <w:szCs w:val="24"/>
                <w:lang w:eastAsia="it-IT"/>
              </w:rPr>
              <w:br/>
            </w:r>
            <w:r w:rsidRPr="006B2B49">
              <w:rPr>
                <w:rFonts w:ascii="Times New Roman" w:eastAsia="Times New Roman" w:hAnsi="Times New Roman" w:cs="Times New Roman"/>
                <w:sz w:val="24"/>
                <w:szCs w:val="24"/>
                <w:lang w:eastAsia="it-IT"/>
              </w:rPr>
              <w:t xml:space="preserve">Una volta che  la bozza di Norma Internazionale è stata approvata, vengono introdotti nel testo finale, se e dove sono necessari, soltanto dei piccoli cambiamenti editoriali. Il testo finale viene inviato alla Segreteria Centrale ISO che pubblica la Norma Internazionale. </w:t>
            </w:r>
            <w:r w:rsidRPr="006B2B49">
              <w:rPr>
                <w:rFonts w:ascii="Times New Roman" w:eastAsia="Times New Roman" w:hAnsi="Times New Roman" w:cs="Times New Roman"/>
                <w:sz w:val="24"/>
                <w:szCs w:val="24"/>
                <w:lang w:eastAsia="it-IT"/>
              </w:rPr>
              <w:br/>
            </w:r>
            <w:r w:rsidRPr="006B2B49">
              <w:rPr>
                <w:rFonts w:ascii="Times New Roman" w:eastAsia="Times New Roman" w:hAnsi="Times New Roman" w:cs="Times New Roman"/>
                <w:b/>
                <w:bCs/>
                <w:sz w:val="24"/>
                <w:szCs w:val="24"/>
                <w:lang w:eastAsia="it-IT"/>
              </w:rPr>
              <w:t xml:space="preserve">Revisioni di Norme Internazionali (Conferma, Revisione, Ritiro). </w:t>
            </w:r>
            <w:r w:rsidRPr="006B2B49">
              <w:rPr>
                <w:rFonts w:ascii="Times New Roman" w:eastAsia="Times New Roman" w:hAnsi="Times New Roman" w:cs="Times New Roman"/>
                <w:sz w:val="24"/>
                <w:szCs w:val="24"/>
                <w:lang w:eastAsia="it-IT"/>
              </w:rPr>
              <w:t>Tutte le Norme Internazionali vengono revisionati almeno una volta ogni cinque anni dai CT/SC responsabili. Una maggioranza dei membri dei CT/SC decide se una Norma Internazionale deve essere confermata revisionata o ritirata.</w:t>
            </w:r>
          </w:p>
        </w:tc>
      </w:tr>
    </w:tbl>
    <w:p w:rsidR="006B2B49" w:rsidRDefault="006B2B49"/>
    <w:p w:rsidR="006B2B49" w:rsidRDefault="006B2B49" w:rsidP="006B2B49">
      <w:pPr>
        <w:pStyle w:val="Titolo1"/>
      </w:pPr>
      <w:r>
        <w:t>Norme della serie ISO 9000</w:t>
      </w:r>
    </w:p>
    <w:p w:rsidR="006B2B49" w:rsidRDefault="006B2B49" w:rsidP="006B2B49">
      <w:pPr>
        <w:pStyle w:val="Titolo3"/>
      </w:pPr>
      <w:r>
        <w:t xml:space="preserve">Da </w:t>
      </w:r>
      <w:proofErr w:type="spellStart"/>
      <w:r>
        <w:t>Wikipedia</w:t>
      </w:r>
      <w:proofErr w:type="spellEnd"/>
      <w:r>
        <w:t>, l'enciclopedia libera.</w:t>
      </w:r>
    </w:p>
    <w:p w:rsidR="006B2B49" w:rsidRDefault="006B2B49" w:rsidP="006B2B49">
      <w:r>
        <w:t xml:space="preserve">Vai a: </w:t>
      </w:r>
      <w:hyperlink r:id="rId9" w:anchor="column-one" w:history="1">
        <w:r>
          <w:rPr>
            <w:rStyle w:val="Collegamentoipertestuale"/>
          </w:rPr>
          <w:t>Navigazione</w:t>
        </w:r>
      </w:hyperlink>
      <w:r>
        <w:t xml:space="preserve">, </w:t>
      </w:r>
      <w:hyperlink r:id="rId10" w:anchor="searchInput" w:history="1">
        <w:r>
          <w:rPr>
            <w:rStyle w:val="Collegamentoipertestuale"/>
          </w:rPr>
          <w:t>cerca</w:t>
        </w:r>
      </w:hyperlink>
    </w:p>
    <w:p w:rsidR="006B2B49" w:rsidRDefault="006B2B49" w:rsidP="006B2B49">
      <w:r>
        <w:rPr>
          <w:noProof/>
          <w:color w:val="0000FF"/>
          <w:lang w:eastAsia="it-IT"/>
        </w:rPr>
        <w:lastRenderedPageBreak/>
        <w:drawing>
          <wp:inline distT="0" distB="0" distL="0" distR="0">
            <wp:extent cx="1905000" cy="1876425"/>
            <wp:effectExtent l="19050" t="0" r="0" b="0"/>
            <wp:docPr id="12" name="Immagine 12" descr="Certificazione di iso 9001 di un grossista dei pesci al mercato ittico Tsukiji a Tokyo">
              <a:hlinkClick xmlns:a="http://schemas.openxmlformats.org/drawingml/2006/main" r:id="rId11" tooltip="&quot;Certificazione di iso 9001 di un grossista dei pesci al mercato ittico Tsukiji a Toky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rtificazione di iso 9001 di un grossista dei pesci al mercato ittico Tsukiji a Tokyo">
                      <a:hlinkClick r:id="rId11" tooltip="&quot;Certificazione di iso 9001 di un grossista dei pesci al mercato ittico Tsukiji a Tokyo&quot;"/>
                    </pic:cNvPr>
                    <pic:cNvPicPr>
                      <a:picLocks noChangeAspect="1" noChangeArrowheads="1"/>
                    </pic:cNvPicPr>
                  </pic:nvPicPr>
                  <pic:blipFill>
                    <a:blip r:embed="rId12"/>
                    <a:srcRect/>
                    <a:stretch>
                      <a:fillRect/>
                    </a:stretch>
                  </pic:blipFill>
                  <pic:spPr bwMode="auto">
                    <a:xfrm>
                      <a:off x="0" y="0"/>
                      <a:ext cx="1905000" cy="1876425"/>
                    </a:xfrm>
                    <a:prstGeom prst="rect">
                      <a:avLst/>
                    </a:prstGeom>
                    <a:noFill/>
                    <a:ln w="9525">
                      <a:noFill/>
                      <a:miter lim="800000"/>
                      <a:headEnd/>
                      <a:tailEnd/>
                    </a:ln>
                  </pic:spPr>
                </pic:pic>
              </a:graphicData>
            </a:graphic>
          </wp:inline>
        </w:drawing>
      </w:r>
    </w:p>
    <w:p w:rsidR="006B2B49" w:rsidRDefault="006B2B49" w:rsidP="006B2B49">
      <w:r>
        <w:rPr>
          <w:noProof/>
          <w:color w:val="0000FF"/>
          <w:lang w:eastAsia="it-IT"/>
        </w:rPr>
        <w:drawing>
          <wp:inline distT="0" distB="0" distL="0" distR="0">
            <wp:extent cx="142875" cy="104775"/>
            <wp:effectExtent l="19050" t="0" r="9525" b="0"/>
            <wp:docPr id="13" name="Immagine 13" descr="http://it.wikipedia.org/skins-1.5/common/images/magnify-clip.png">
              <a:hlinkClick xmlns:a="http://schemas.openxmlformats.org/drawingml/2006/main" r:id="rId11" tooltip="&quot;Ingrandisc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t.wikipedia.org/skins-1.5/common/images/magnify-clip.png">
                      <a:hlinkClick r:id="rId11" tooltip="&quot;Ingrandisci&quot;"/>
                    </pic:cNvPr>
                    <pic:cNvPicPr>
                      <a:picLocks noChangeAspect="1" noChangeArrowheads="1"/>
                    </pic:cNvPicPr>
                  </pic:nvPicPr>
                  <pic:blipFill>
                    <a:blip r:embed="rId13"/>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6B2B49" w:rsidRDefault="006B2B49" w:rsidP="006B2B49">
      <w:r>
        <w:t xml:space="preserve">Certificazione di iso 9001 di un grossista dei pesci al </w:t>
      </w:r>
      <w:hyperlink r:id="rId14" w:tooltip="Tsukiji (mercato ittico di Tokyo)" w:history="1">
        <w:r>
          <w:rPr>
            <w:rStyle w:val="Collegamentoipertestuale"/>
          </w:rPr>
          <w:t xml:space="preserve">mercato ittico </w:t>
        </w:r>
        <w:proofErr w:type="spellStart"/>
        <w:r>
          <w:rPr>
            <w:rStyle w:val="Collegamentoipertestuale"/>
          </w:rPr>
          <w:t>Tsukiji</w:t>
        </w:r>
        <w:proofErr w:type="spellEnd"/>
      </w:hyperlink>
      <w:r>
        <w:t xml:space="preserve"> a </w:t>
      </w:r>
      <w:hyperlink r:id="rId15" w:tooltip="Tokyo" w:history="1">
        <w:r>
          <w:rPr>
            <w:rStyle w:val="Collegamentoipertestuale"/>
          </w:rPr>
          <w:t>Tokyo</w:t>
        </w:r>
      </w:hyperlink>
    </w:p>
    <w:p w:rsidR="006B2B49" w:rsidRDefault="006B2B49" w:rsidP="006B2B49">
      <w:pPr>
        <w:pStyle w:val="NormaleWeb"/>
      </w:pPr>
      <w:r>
        <w:rPr>
          <w:b/>
          <w:bCs/>
        </w:rPr>
        <w:t>ISO 9000</w:t>
      </w:r>
      <w:r>
        <w:t xml:space="preserve"> identifica una serie di norme e linee guida sviluppate dall’</w:t>
      </w:r>
      <w:hyperlink r:id="rId16" w:tooltip="ISO" w:history="1">
        <w:r>
          <w:rPr>
            <w:rStyle w:val="Collegamentoipertestuale"/>
          </w:rPr>
          <w:t>ISO</w:t>
        </w:r>
      </w:hyperlink>
      <w:r>
        <w:t>, che propongono un sistema di gestione per la qualità, pensato per gestire i processi aziendali affinché siano indirizzati al miglioramento della efficacia e dell'efficienza della organizzazione oltre che alla soddisfazione del cliente.</w:t>
      </w:r>
    </w:p>
    <w:p w:rsidR="006B2B49" w:rsidRDefault="006B2B49" w:rsidP="006B2B49">
      <w:pPr>
        <w:pStyle w:val="NormaleWeb"/>
      </w:pPr>
      <w:r>
        <w:t xml:space="preserve">Le norme della serie ISO 9000 attualmente (dall'anno </w:t>
      </w:r>
      <w:hyperlink r:id="rId17" w:tooltip="2000" w:history="1">
        <w:r>
          <w:rPr>
            <w:rStyle w:val="Collegamentoipertestuale"/>
          </w:rPr>
          <w:t>2000</w:t>
        </w:r>
      </w:hyperlink>
      <w:r>
        <w:t xml:space="preserve"> in avanti) sono suddivise in:</w:t>
      </w:r>
    </w:p>
    <w:p w:rsidR="006B2B49" w:rsidRDefault="006B2B49" w:rsidP="006B2B49">
      <w:pPr>
        <w:numPr>
          <w:ilvl w:val="0"/>
          <w:numId w:val="7"/>
        </w:numPr>
        <w:spacing w:before="100" w:beforeAutospacing="1" w:after="100" w:afterAutospacing="1" w:line="240" w:lineRule="auto"/>
      </w:pPr>
      <w:r>
        <w:t>ISO 9000 che descrive le terminologia e i principi essenziali dei sistemi di gestione qualità e della loro organizzazione (detta anche "norma vocabolario");</w:t>
      </w:r>
    </w:p>
    <w:p w:rsidR="006B2B49" w:rsidRDefault="006B2B49" w:rsidP="006B2B49">
      <w:pPr>
        <w:numPr>
          <w:ilvl w:val="0"/>
          <w:numId w:val="7"/>
        </w:numPr>
        <w:spacing w:before="100" w:beforeAutospacing="1" w:after="100" w:afterAutospacing="1" w:line="240" w:lineRule="auto"/>
      </w:pPr>
      <w:r>
        <w:t>ISO 9001 per la definizione dei requisiti dei sistemi qualità;</w:t>
      </w:r>
    </w:p>
    <w:p w:rsidR="006B2B49" w:rsidRDefault="006B2B49" w:rsidP="006B2B49">
      <w:pPr>
        <w:numPr>
          <w:ilvl w:val="0"/>
          <w:numId w:val="7"/>
        </w:numPr>
        <w:spacing w:before="100" w:beforeAutospacing="1" w:after="100" w:afterAutospacing="1" w:line="240" w:lineRule="auto"/>
      </w:pPr>
      <w:r>
        <w:t>ISO 9004 che è una linea guida per il miglioramento delle prestazioni delle organizzazioni.</w:t>
      </w:r>
    </w:p>
    <w:p w:rsidR="006B2B49" w:rsidRDefault="006B2B49" w:rsidP="006B2B49">
      <w:pPr>
        <w:pStyle w:val="NormaleWeb"/>
      </w:pPr>
      <w:r>
        <w:t xml:space="preserve">In precedenza (sino al </w:t>
      </w:r>
      <w:hyperlink r:id="rId18" w:tooltip="2003" w:history="1">
        <w:r>
          <w:rPr>
            <w:rStyle w:val="Collegamentoipertestuale"/>
          </w:rPr>
          <w:t>2003</w:t>
        </w:r>
      </w:hyperlink>
      <w:r>
        <w:t>) esistevano anche le norme ISO 9002 e 9003, ora ritirate; la loro certificazione non è riconosciuta in ambito nazionale internazionale, in quanto sostituite definitivamente dalla ISO 9001:2000.</w:t>
      </w:r>
    </w:p>
    <w:p w:rsidR="006B2B49" w:rsidRDefault="006B2B49" w:rsidP="006B2B49">
      <w:pPr>
        <w:pStyle w:val="NormaleWeb"/>
      </w:pPr>
      <w:r>
        <w:t>La ISO 9001:2000 prevede un approccio globale e completo di certificazione per cui non è possibile escludere alcuni settori o processi aziendali, se presenti nell'organizzazione o necessari a soddisfare i "clienti".</w:t>
      </w:r>
    </w:p>
    <w:p w:rsidR="006B2B49" w:rsidRDefault="006B2B49" w:rsidP="006B2B49">
      <w:pPr>
        <w:pStyle w:val="NormaleWeb"/>
      </w:pPr>
      <w:r>
        <w:t>L’unica norma della famiglia ISO 9000 per cui una azienda può essere certificata è la ISO 9001; le altre sono solo guide utili, ma facoltative, per favorire la corretta applicazione ed interpretazione dei principi del sistema qualità. La ISO 9000 individua il "lessico" per la 9001 e la 9004. La sua ultima revisione (emissione dalla ISO e adozione dalla UNI) risale al 2005; in questa ultima edizione si è volutamente utilizzato un linguaggio meno aziendale, per permettere l'applicazione della ISO 9001 anche ad altri ambiti (amministrazioni, università, società di servizi, ecc. ecc.). La ISO 9004 è particolarmente utile perché permette di individuare spunti per il miglioramento delle esigenze espresse nella ISO 9001.</w:t>
      </w:r>
    </w:p>
    <w:p w:rsidR="006B2B49" w:rsidRDefault="006B2B49" w:rsidP="006B2B49">
      <w:pPr>
        <w:pStyle w:val="NormaleWeb"/>
      </w:pPr>
      <w:r>
        <w:t xml:space="preserve">La nuova norma del </w:t>
      </w:r>
      <w:hyperlink r:id="rId19" w:tooltip="2000" w:history="1">
        <w:r>
          <w:rPr>
            <w:rStyle w:val="Collegamentoipertestuale"/>
          </w:rPr>
          <w:t>2000</w:t>
        </w:r>
      </w:hyperlink>
      <w:r>
        <w:t xml:space="preserve"> viene anche impropriamente nominata </w:t>
      </w:r>
      <w:r>
        <w:rPr>
          <w:i/>
          <w:iCs/>
        </w:rPr>
        <w:t>Vision 2000</w:t>
      </w:r>
      <w:r>
        <w:t xml:space="preserve">. Tale termine non è il nome di una norma, ma è un nome generico che vorrebbe identificare una serie di attività (formazione, documentazione eccetera) che riguardano la nuova famiglia di norme sulla qualità nata nel 2000. </w:t>
      </w:r>
      <w:r>
        <w:rPr>
          <w:i/>
          <w:iCs/>
        </w:rPr>
        <w:t>Vision 2000</w:t>
      </w:r>
      <w:r>
        <w:t xml:space="preserve"> non è quindi una norma di qualità.</w:t>
      </w:r>
    </w:p>
    <w:p w:rsidR="006B2B49" w:rsidRDefault="006B2B49" w:rsidP="006B2B49">
      <w:pPr>
        <w:pStyle w:val="NormaleWeb"/>
      </w:pPr>
      <w:r>
        <w:lastRenderedPageBreak/>
        <w:t xml:space="preserve">Il nome completo della norma recepita in Italia è </w:t>
      </w:r>
      <w:r>
        <w:rPr>
          <w:i/>
          <w:iCs/>
        </w:rPr>
        <w:t>UNI EN ISO 9001:2000</w:t>
      </w:r>
      <w:r>
        <w:t xml:space="preserve"> in quanto la norma </w:t>
      </w:r>
      <w:hyperlink r:id="rId20" w:tooltip="ISO" w:history="1">
        <w:r>
          <w:rPr>
            <w:rStyle w:val="Collegamentoipertestuale"/>
          </w:rPr>
          <w:t>ISO</w:t>
        </w:r>
      </w:hyperlink>
      <w:r>
        <w:t xml:space="preserve"> è armonizzata, pubblicata e diffusa dall'</w:t>
      </w:r>
      <w:hyperlink r:id="rId21" w:tooltip="Ente Nazionale Italiano di Unificazione" w:history="1">
        <w:r>
          <w:rPr>
            <w:rStyle w:val="Collegamentoipertestuale"/>
          </w:rPr>
          <w:t>Ente Nazionale Italiano di Unificazione</w:t>
        </w:r>
      </w:hyperlink>
      <w:r>
        <w:t xml:space="preserve"> e dal </w:t>
      </w:r>
      <w:hyperlink r:id="rId22" w:tooltip="Comitato Europeo di Normazione" w:history="1">
        <w:r>
          <w:rPr>
            <w:rStyle w:val="Collegamentoipertestuale"/>
          </w:rPr>
          <w:t xml:space="preserve">Comitato Europeo di </w:t>
        </w:r>
        <w:proofErr w:type="spellStart"/>
        <w:r>
          <w:rPr>
            <w:rStyle w:val="Collegamentoipertestuale"/>
          </w:rPr>
          <w:t>Normazione</w:t>
        </w:r>
        <w:proofErr w:type="spellEnd"/>
      </w:hyperlink>
      <w:r>
        <w:t xml:space="preserve"> in </w:t>
      </w:r>
      <w:hyperlink r:id="rId23" w:tooltip="Europa" w:history="1">
        <w:r>
          <w:rPr>
            <w:rStyle w:val="Collegamentoipertestuale"/>
          </w:rPr>
          <w:t>Europa</w:t>
        </w:r>
      </w:hyperlink>
      <w:r>
        <w:t>.</w:t>
      </w:r>
    </w:p>
    <w:p w:rsidR="006B2B49" w:rsidRDefault="006B2B49" w:rsidP="006B2B49">
      <w:pPr>
        <w:pStyle w:val="NormaleWeb"/>
      </w:pPr>
      <w:r>
        <w:t>Le norme ISO 9000 sono universali e la loro applicabilità prescinde dalla dimensione o dal settore dell’attività, che può essere un'</w:t>
      </w:r>
      <w:hyperlink r:id="rId24" w:tooltip="Azienda" w:history="1">
        <w:r>
          <w:rPr>
            <w:rStyle w:val="Collegamentoipertestuale"/>
          </w:rPr>
          <w:t>azienda</w:t>
        </w:r>
      </w:hyperlink>
      <w:r>
        <w:t xml:space="preserve"> o qualsiasi altro tipo di organizzazione. Esse definiscono principi generici che l’azienda deve seguire ma NON il modo in cui deve produrre determinati prodotti: per questo non sono applicabili ai prodotti ma solo all'azienda che li produce. Secondo questa ottica, la ISO 9001 garantisce il controllo del processo produttivo e la sua </w:t>
      </w:r>
      <w:hyperlink r:id="rId25" w:tooltip="Efficacia" w:history="1">
        <w:r>
          <w:rPr>
            <w:rStyle w:val="Collegamentoipertestuale"/>
          </w:rPr>
          <w:t>efficacia</w:t>
        </w:r>
      </w:hyperlink>
      <w:r>
        <w:t xml:space="preserve">, ma non la sua </w:t>
      </w:r>
      <w:hyperlink r:id="rId26" w:tooltip="Efficienza" w:history="1">
        <w:r>
          <w:rPr>
            <w:rStyle w:val="Collegamentoipertestuale"/>
          </w:rPr>
          <w:t>efficienza</w:t>
        </w:r>
      </w:hyperlink>
      <w:r>
        <w:t>.</w:t>
      </w:r>
    </w:p>
    <w:p w:rsidR="006B2B49" w:rsidRDefault="006B2B49" w:rsidP="006B2B49">
      <w:pPr>
        <w:pStyle w:val="NormaleWeb"/>
      </w:pPr>
      <w:r>
        <w:t xml:space="preserve">Attualmente le ISO 9000 sono usate in industria come modello di riferimento per la qualificazione e selezione dei fornitori e nei contratti tra fornitori e clienti. In particolare, nel caso dei fornitori, è molto utile fare riferimento alla </w:t>
      </w:r>
      <w:hyperlink r:id="rId27" w:tooltip="ISO 10005" w:history="1">
        <w:r>
          <w:rPr>
            <w:rStyle w:val="Collegamentoipertestuale"/>
          </w:rPr>
          <w:t>ISO 10005</w:t>
        </w:r>
      </w:hyperlink>
      <w:r>
        <w:t xml:space="preserve"> che individua le linee guida per la definizione del </w:t>
      </w:r>
      <w:hyperlink r:id="rId28" w:tooltip="Piano di qualità" w:history="1">
        <w:r>
          <w:rPr>
            <w:rStyle w:val="Collegamentoipertestuale"/>
            <w:i/>
            <w:iCs/>
          </w:rPr>
          <w:t>piano di qualità</w:t>
        </w:r>
      </w:hyperlink>
      <w:r>
        <w:t xml:space="preserve">, utile strumento che ogni fornitore dovrebbe adottare per dimostrare come intende garantire le clausole contrattuali nei confronti del cliente. Il </w:t>
      </w:r>
      <w:r>
        <w:rPr>
          <w:i/>
          <w:iCs/>
        </w:rPr>
        <w:t>piano di qualità</w:t>
      </w:r>
      <w:r>
        <w:t xml:space="preserve"> infatti può essere considerato un sottoinsieme del sistema qualità di una azienda che, pur non avendo la certificazione ISO 9001, intende esplicitare nei confronti del cliente le regole di comportamento del proprio sistema. Dal punto di vista della azienda cliente, in sostanza, pretendere il </w:t>
      </w:r>
      <w:r>
        <w:rPr>
          <w:i/>
          <w:iCs/>
        </w:rPr>
        <w:t>piano di qualità</w:t>
      </w:r>
      <w:r>
        <w:t xml:space="preserve"> in riferimento al contratto è il primo passo logico necessario per capire come il fornitore gestisce il contratto.</w:t>
      </w:r>
    </w:p>
    <w:p w:rsidR="006B2B49" w:rsidRDefault="006B2B49" w:rsidP="006B2B49">
      <w:pPr>
        <w:pStyle w:val="NormaleWeb"/>
      </w:pPr>
      <w:r>
        <w:t>In Italia e in Europa, si sta diffondendo notevolmente, con incrementi annui considerevoli. Per alcuni settori, ed in relazione ai concorsi pubblici (appalti e bandi), la ISO 9001 è obbligatoria.</w:t>
      </w:r>
    </w:p>
    <w:p w:rsidR="006B2B49" w:rsidRDefault="006B2B49" w:rsidP="006B2B49">
      <w:pPr>
        <w:pStyle w:val="NormaleWeb"/>
      </w:pPr>
    </w:p>
    <w:p w:rsidR="006B2B49" w:rsidRDefault="006B2B49" w:rsidP="006B2B49">
      <w:pPr>
        <w:pStyle w:val="Titolo1"/>
      </w:pPr>
      <w:r>
        <w:t>ISO 10005</w:t>
      </w:r>
    </w:p>
    <w:p w:rsidR="006B2B49" w:rsidRDefault="006B2B49" w:rsidP="006B2B49">
      <w:pPr>
        <w:pStyle w:val="Titolo3"/>
      </w:pPr>
      <w:r>
        <w:t xml:space="preserve">Da </w:t>
      </w:r>
      <w:proofErr w:type="spellStart"/>
      <w:r>
        <w:t>Wikipedia</w:t>
      </w:r>
      <w:proofErr w:type="spellEnd"/>
      <w:r>
        <w:t>, l'enciclopedia libera.</w:t>
      </w:r>
    </w:p>
    <w:p w:rsidR="006B2B49" w:rsidRDefault="006B2B49" w:rsidP="006B2B49">
      <w:r>
        <w:t xml:space="preserve">Vai a: </w:t>
      </w:r>
      <w:hyperlink r:id="rId29" w:anchor="column-one" w:history="1">
        <w:r>
          <w:rPr>
            <w:rStyle w:val="Collegamentoipertestuale"/>
          </w:rPr>
          <w:t>Navigazione</w:t>
        </w:r>
      </w:hyperlink>
      <w:r>
        <w:t xml:space="preserve">, </w:t>
      </w:r>
      <w:hyperlink r:id="rId30" w:anchor="searchInput" w:history="1">
        <w:r>
          <w:rPr>
            <w:rStyle w:val="Collegamentoipertestuale"/>
          </w:rPr>
          <w:t>cerca</w:t>
        </w:r>
      </w:hyperlink>
    </w:p>
    <w:p w:rsidR="006B2B49" w:rsidRDefault="006B2B49" w:rsidP="006B2B49">
      <w:pPr>
        <w:pStyle w:val="NormaleWeb"/>
      </w:pPr>
      <w:r>
        <w:t xml:space="preserve">La sigla </w:t>
      </w:r>
      <w:r>
        <w:rPr>
          <w:b/>
          <w:bCs/>
        </w:rPr>
        <w:t>ISO 10005</w:t>
      </w:r>
      <w:r>
        <w:t xml:space="preserve"> (tecnicamente ISO 10005:2007) identifica uno standard internazionale di riferimento per la redazione del Piano di Qualità volto a definire gli aspetti di controllo e gestione associati ad uno specifico </w:t>
      </w:r>
      <w:hyperlink r:id="rId31" w:tooltip="Contratto" w:history="1">
        <w:r>
          <w:rPr>
            <w:rStyle w:val="Collegamentoipertestuale"/>
          </w:rPr>
          <w:t>contratto</w:t>
        </w:r>
      </w:hyperlink>
      <w:r>
        <w:t>.</w:t>
      </w:r>
    </w:p>
    <w:p w:rsidR="006B2B49" w:rsidRDefault="006B2B49" w:rsidP="006B2B49">
      <w:pPr>
        <w:pStyle w:val="NormaleWeb"/>
      </w:pPr>
      <w:r>
        <w:t>I punti principalmente trattati nel Piano di Qualità riguardano:</w:t>
      </w:r>
    </w:p>
    <w:p w:rsidR="006B2B49" w:rsidRDefault="006B2B49" w:rsidP="006B2B49">
      <w:pPr>
        <w:numPr>
          <w:ilvl w:val="0"/>
          <w:numId w:val="8"/>
        </w:numPr>
        <w:spacing w:before="100" w:beforeAutospacing="1" w:after="100" w:afterAutospacing="1" w:line="240" w:lineRule="auto"/>
      </w:pPr>
      <w:r>
        <w:t>responsabilità del contratto</w:t>
      </w:r>
    </w:p>
    <w:p w:rsidR="006B2B49" w:rsidRDefault="006B2B49" w:rsidP="006B2B49">
      <w:pPr>
        <w:numPr>
          <w:ilvl w:val="0"/>
          <w:numId w:val="8"/>
        </w:numPr>
        <w:spacing w:before="100" w:beforeAutospacing="1" w:after="100" w:afterAutospacing="1" w:line="240" w:lineRule="auto"/>
      </w:pPr>
      <w:r>
        <w:t>controllo del processo (progettazione, realizzazione, assistenza)</w:t>
      </w:r>
    </w:p>
    <w:p w:rsidR="006B2B49" w:rsidRDefault="006B2B49" w:rsidP="006B2B49">
      <w:pPr>
        <w:numPr>
          <w:ilvl w:val="0"/>
          <w:numId w:val="8"/>
        </w:numPr>
        <w:spacing w:before="100" w:beforeAutospacing="1" w:after="100" w:afterAutospacing="1" w:line="240" w:lineRule="auto"/>
      </w:pPr>
      <w:r>
        <w:t>controllo delle risorse e dei sub-fornitori coinvolti</w:t>
      </w:r>
    </w:p>
    <w:p w:rsidR="006B2B49" w:rsidRDefault="006B2B49" w:rsidP="006B2B49">
      <w:pPr>
        <w:numPr>
          <w:ilvl w:val="0"/>
          <w:numId w:val="8"/>
        </w:numPr>
        <w:spacing w:before="100" w:beforeAutospacing="1" w:after="100" w:afterAutospacing="1" w:line="240" w:lineRule="auto"/>
      </w:pPr>
      <w:r>
        <w:t>gestione delle eventuali irregolarità contrattuali e loro risoluzione sistematica</w:t>
      </w:r>
    </w:p>
    <w:p w:rsidR="006B2B49" w:rsidRDefault="006B2B49" w:rsidP="006B2B49">
      <w:pPr>
        <w:pStyle w:val="NormaleWeb"/>
      </w:pPr>
      <w:r>
        <w:t xml:space="preserve">Il Piano di Qualità è un documento che ha lo scopo raccogliere in modo organizzato l'elenco dei documenti, delle evidenze, delle registrazioni e in genere di tutte le regole che un Fornitore si è dato al fine di garantire tutti gli aspetti </w:t>
      </w:r>
      <w:proofErr w:type="spellStart"/>
      <w:r>
        <w:t>contrattualizzati</w:t>
      </w:r>
      <w:proofErr w:type="spellEnd"/>
      <w:r>
        <w:t xml:space="preserve"> con uno specifico Cliente.</w:t>
      </w:r>
    </w:p>
    <w:p w:rsidR="006B2B49" w:rsidRDefault="006B2B49" w:rsidP="006B2B49">
      <w:pPr>
        <w:pStyle w:val="NormaleWeb"/>
      </w:pPr>
      <w:r>
        <w:lastRenderedPageBreak/>
        <w:t xml:space="preserve">A tale scopo, il Cliente in possesso del </w:t>
      </w:r>
      <w:hyperlink r:id="rId32" w:tooltip="Piano di qualità" w:history="1">
        <w:r>
          <w:rPr>
            <w:rStyle w:val="Collegamentoipertestuale"/>
          </w:rPr>
          <w:t>Piano di qualità</w:t>
        </w:r>
      </w:hyperlink>
      <w:r>
        <w:t xml:space="preserve"> (</w:t>
      </w:r>
      <w:proofErr w:type="spellStart"/>
      <w:r>
        <w:t>Quality</w:t>
      </w:r>
      <w:proofErr w:type="spellEnd"/>
      <w:r>
        <w:t xml:space="preserve"> </w:t>
      </w:r>
      <w:proofErr w:type="spellStart"/>
      <w:r>
        <w:t>plan</w:t>
      </w:r>
      <w:proofErr w:type="spellEnd"/>
      <w:r>
        <w:t>) ha formalmente la dimostrazione che il contratto, in tutte le sue parti, è mantenuto sotto controllo attraverso un sistema dedicato.</w:t>
      </w:r>
    </w:p>
    <w:p w:rsidR="006B2B49" w:rsidRDefault="006B2B49" w:rsidP="006B2B49">
      <w:pPr>
        <w:pStyle w:val="NormaleWeb"/>
      </w:pPr>
      <w:r>
        <w:t>Nel Piano di Qualità è necessario esplicitare i seguenti temi:</w:t>
      </w:r>
    </w:p>
    <w:p w:rsidR="006B2B49" w:rsidRDefault="006B2B49" w:rsidP="006B2B49">
      <w:pPr>
        <w:numPr>
          <w:ilvl w:val="0"/>
          <w:numId w:val="9"/>
        </w:numPr>
        <w:spacing w:before="100" w:beforeAutospacing="1" w:after="100" w:afterAutospacing="1" w:line="240" w:lineRule="auto"/>
      </w:pPr>
      <w:r>
        <w:t>Responsabilità</w:t>
      </w:r>
    </w:p>
    <w:p w:rsidR="006B2B49" w:rsidRDefault="006B2B49" w:rsidP="006B2B49">
      <w:pPr>
        <w:numPr>
          <w:ilvl w:val="0"/>
          <w:numId w:val="9"/>
        </w:numPr>
        <w:spacing w:before="100" w:beforeAutospacing="1" w:after="100" w:afterAutospacing="1" w:line="240" w:lineRule="auto"/>
      </w:pPr>
      <w:r>
        <w:t>Riesame del contratto e analisi ordini</w:t>
      </w:r>
    </w:p>
    <w:p w:rsidR="006B2B49" w:rsidRDefault="006B2B49" w:rsidP="006B2B49">
      <w:pPr>
        <w:numPr>
          <w:ilvl w:val="0"/>
          <w:numId w:val="9"/>
        </w:numPr>
        <w:spacing w:before="100" w:beforeAutospacing="1" w:after="100" w:afterAutospacing="1" w:line="240" w:lineRule="auto"/>
      </w:pPr>
      <w:r>
        <w:t>Controllo della progettazione</w:t>
      </w:r>
    </w:p>
    <w:p w:rsidR="006B2B49" w:rsidRDefault="006B2B49" w:rsidP="006B2B49">
      <w:pPr>
        <w:numPr>
          <w:ilvl w:val="0"/>
          <w:numId w:val="9"/>
        </w:numPr>
        <w:spacing w:before="100" w:beforeAutospacing="1" w:after="100" w:afterAutospacing="1" w:line="240" w:lineRule="auto"/>
      </w:pPr>
      <w:r>
        <w:t>Controllo dei documenti e dei dati</w:t>
      </w:r>
    </w:p>
    <w:p w:rsidR="006B2B49" w:rsidRDefault="006B2B49" w:rsidP="006B2B49">
      <w:pPr>
        <w:numPr>
          <w:ilvl w:val="0"/>
          <w:numId w:val="9"/>
        </w:numPr>
        <w:spacing w:before="100" w:beforeAutospacing="1" w:after="100" w:afterAutospacing="1" w:line="240" w:lineRule="auto"/>
      </w:pPr>
      <w:r>
        <w:t>Approvvigionamento</w:t>
      </w:r>
    </w:p>
    <w:p w:rsidR="006B2B49" w:rsidRDefault="006B2B49" w:rsidP="006B2B49">
      <w:pPr>
        <w:numPr>
          <w:ilvl w:val="0"/>
          <w:numId w:val="9"/>
        </w:numPr>
        <w:spacing w:before="100" w:beforeAutospacing="1" w:after="100" w:afterAutospacing="1" w:line="240" w:lineRule="auto"/>
      </w:pPr>
      <w:r>
        <w:t>Controllo del prodotto fornito dal cliente</w:t>
      </w:r>
    </w:p>
    <w:p w:rsidR="006B2B49" w:rsidRDefault="006B2B49" w:rsidP="006B2B49">
      <w:pPr>
        <w:numPr>
          <w:ilvl w:val="0"/>
          <w:numId w:val="9"/>
        </w:numPr>
        <w:spacing w:before="100" w:beforeAutospacing="1" w:after="100" w:afterAutospacing="1" w:line="240" w:lineRule="auto"/>
      </w:pPr>
      <w:r>
        <w:t>Identificazione e rintracciabilità del prodotto</w:t>
      </w:r>
    </w:p>
    <w:p w:rsidR="006B2B49" w:rsidRDefault="006B2B49" w:rsidP="006B2B49">
      <w:pPr>
        <w:numPr>
          <w:ilvl w:val="0"/>
          <w:numId w:val="9"/>
        </w:numPr>
        <w:spacing w:before="100" w:beforeAutospacing="1" w:after="100" w:afterAutospacing="1" w:line="240" w:lineRule="auto"/>
      </w:pPr>
      <w:r>
        <w:t xml:space="preserve">Controllo del processo </w:t>
      </w:r>
      <w:proofErr w:type="spellStart"/>
      <w:r>
        <w:t>realizzativo</w:t>
      </w:r>
      <w:proofErr w:type="spellEnd"/>
    </w:p>
    <w:p w:rsidR="006B2B49" w:rsidRDefault="006B2B49" w:rsidP="006B2B49">
      <w:pPr>
        <w:numPr>
          <w:ilvl w:val="0"/>
          <w:numId w:val="9"/>
        </w:numPr>
        <w:spacing w:before="100" w:beforeAutospacing="1" w:after="100" w:afterAutospacing="1" w:line="240" w:lineRule="auto"/>
      </w:pPr>
      <w:r>
        <w:t>Verifiche e test</w:t>
      </w:r>
    </w:p>
    <w:p w:rsidR="006B2B49" w:rsidRDefault="006B2B49" w:rsidP="006B2B49">
      <w:pPr>
        <w:numPr>
          <w:ilvl w:val="0"/>
          <w:numId w:val="9"/>
        </w:numPr>
        <w:spacing w:before="100" w:beforeAutospacing="1" w:after="100" w:afterAutospacing="1" w:line="240" w:lineRule="auto"/>
      </w:pPr>
      <w:r>
        <w:t>Controllo della strumentazione</w:t>
      </w:r>
    </w:p>
    <w:p w:rsidR="006B2B49" w:rsidRDefault="006B2B49" w:rsidP="006B2B49">
      <w:pPr>
        <w:numPr>
          <w:ilvl w:val="0"/>
          <w:numId w:val="9"/>
        </w:numPr>
        <w:spacing w:before="100" w:beforeAutospacing="1" w:after="100" w:afterAutospacing="1" w:line="240" w:lineRule="auto"/>
      </w:pPr>
      <w:r>
        <w:t>Verifiche e stato dei test</w:t>
      </w:r>
    </w:p>
    <w:p w:rsidR="006B2B49" w:rsidRDefault="006B2B49" w:rsidP="006B2B49">
      <w:pPr>
        <w:numPr>
          <w:ilvl w:val="0"/>
          <w:numId w:val="9"/>
        </w:numPr>
        <w:spacing w:before="100" w:beforeAutospacing="1" w:after="100" w:afterAutospacing="1" w:line="240" w:lineRule="auto"/>
      </w:pPr>
      <w:r>
        <w:t>Controllo del prodotto non conforme e azioni correttive e preventive</w:t>
      </w:r>
    </w:p>
    <w:p w:rsidR="006B2B49" w:rsidRDefault="006B2B49" w:rsidP="006B2B49">
      <w:pPr>
        <w:numPr>
          <w:ilvl w:val="0"/>
          <w:numId w:val="9"/>
        </w:numPr>
        <w:spacing w:before="100" w:beforeAutospacing="1" w:after="100" w:afterAutospacing="1" w:line="240" w:lineRule="auto"/>
      </w:pPr>
      <w:r>
        <w:t xml:space="preserve">Gestione, </w:t>
      </w:r>
      <w:proofErr w:type="spellStart"/>
      <w:r>
        <w:t>imagazzinamento</w:t>
      </w:r>
      <w:proofErr w:type="spellEnd"/>
      <w:r>
        <w:t xml:space="preserve">, </w:t>
      </w:r>
      <w:proofErr w:type="spellStart"/>
      <w:r>
        <w:t>packing</w:t>
      </w:r>
      <w:proofErr w:type="spellEnd"/>
      <w:r>
        <w:t xml:space="preserve"> e spedizione del prodotto</w:t>
      </w:r>
    </w:p>
    <w:p w:rsidR="006B2B49" w:rsidRDefault="006B2B49" w:rsidP="006B2B49">
      <w:pPr>
        <w:numPr>
          <w:ilvl w:val="0"/>
          <w:numId w:val="9"/>
        </w:numPr>
        <w:spacing w:before="100" w:beforeAutospacing="1" w:after="100" w:afterAutospacing="1" w:line="240" w:lineRule="auto"/>
      </w:pPr>
      <w:r>
        <w:t>Controllo delle registrazioni</w:t>
      </w:r>
    </w:p>
    <w:p w:rsidR="006B2B49" w:rsidRDefault="006B2B49" w:rsidP="006B2B49">
      <w:pPr>
        <w:numPr>
          <w:ilvl w:val="0"/>
          <w:numId w:val="9"/>
        </w:numPr>
        <w:spacing w:before="100" w:beforeAutospacing="1" w:after="100" w:afterAutospacing="1" w:line="240" w:lineRule="auto"/>
      </w:pPr>
      <w:proofErr w:type="spellStart"/>
      <w:r>
        <w:t>Audit</w:t>
      </w:r>
      <w:proofErr w:type="spellEnd"/>
      <w:r>
        <w:t xml:space="preserve"> di qualità</w:t>
      </w:r>
    </w:p>
    <w:p w:rsidR="006B2B49" w:rsidRDefault="006B2B49" w:rsidP="006B2B49">
      <w:pPr>
        <w:numPr>
          <w:ilvl w:val="0"/>
          <w:numId w:val="9"/>
        </w:numPr>
        <w:spacing w:before="100" w:beforeAutospacing="1" w:after="100" w:afterAutospacing="1" w:line="240" w:lineRule="auto"/>
      </w:pPr>
      <w:r>
        <w:t>Addestramento</w:t>
      </w:r>
    </w:p>
    <w:p w:rsidR="006B2B49" w:rsidRDefault="006B2B49" w:rsidP="006B2B49">
      <w:pPr>
        <w:numPr>
          <w:ilvl w:val="0"/>
          <w:numId w:val="9"/>
        </w:numPr>
        <w:spacing w:before="100" w:beforeAutospacing="1" w:after="100" w:afterAutospacing="1" w:line="240" w:lineRule="auto"/>
      </w:pPr>
      <w:r>
        <w:t>Assistenza</w:t>
      </w:r>
    </w:p>
    <w:p w:rsidR="006B2B49" w:rsidRDefault="006B2B49" w:rsidP="006B2B49">
      <w:pPr>
        <w:numPr>
          <w:ilvl w:val="0"/>
          <w:numId w:val="9"/>
        </w:numPr>
        <w:spacing w:before="100" w:beforeAutospacing="1" w:after="100" w:afterAutospacing="1" w:line="240" w:lineRule="auto"/>
      </w:pPr>
      <w:r>
        <w:t>Tecniche statistiche</w:t>
      </w:r>
    </w:p>
    <w:p w:rsidR="006B2B49" w:rsidRDefault="006B2B49" w:rsidP="006B2B49">
      <w:pPr>
        <w:pStyle w:val="NormaleWeb"/>
      </w:pPr>
      <w:r>
        <w:t>indicando come il Fornitore intende pianificarli, attuarli, controllarli e mantenerli per tutta la durata del Contratto. La norma ISO 10005 indica, passo dopo passo, la metodologia per descrivere e dettagliare correttamente tutte le tematiche indicate.</w:t>
      </w:r>
    </w:p>
    <w:p w:rsidR="006B2B49" w:rsidRDefault="006B2B49" w:rsidP="006B2B49">
      <w:pPr>
        <w:pStyle w:val="NormaleWeb"/>
      </w:pPr>
      <w:r>
        <w:t xml:space="preserve">La natura disaggregata dei temi permette inoltre di effettuare, a discrezione del Cliente, opportune "ispezioni" esterne garantite da </w:t>
      </w:r>
      <w:hyperlink r:id="rId33" w:tooltip="Ente di ispezione" w:history="1">
        <w:r>
          <w:rPr>
            <w:rStyle w:val="Collegamentoipertestuale"/>
          </w:rPr>
          <w:t>Enti di Ispezione</w:t>
        </w:r>
      </w:hyperlink>
      <w:r>
        <w:t xml:space="preserve"> accreditati, per verificare la reale applicazione di quanto indicato.</w:t>
      </w:r>
    </w:p>
    <w:p w:rsidR="006B2B49" w:rsidRDefault="006B2B49" w:rsidP="006B2B49">
      <w:pPr>
        <w:pStyle w:val="NormaleWeb"/>
      </w:pPr>
      <w:r>
        <w:t>Nel panorama italiano il Piano di Qualità è spesso richiesto come documento di sintesi da allegare all'interno di Bandi Gara pubblici.</w:t>
      </w:r>
    </w:p>
    <w:p w:rsidR="006B2B49" w:rsidRDefault="006B2B49" w:rsidP="006B2B49">
      <w:pPr>
        <w:pStyle w:val="NormaleWeb"/>
      </w:pPr>
      <w:r>
        <w:t xml:space="preserve">In tale modo, l'Amministrazione che definisce il Bando Gara può ottenere, con un documento relativamente sintetico rispetto documenti più complessi (allegato tecnico, allegato economico, </w:t>
      </w:r>
      <w:proofErr w:type="spellStart"/>
      <w:r>
        <w:t>etc</w:t>
      </w:r>
      <w:proofErr w:type="spellEnd"/>
      <w:r>
        <w:t>..) un riassunto del Sistema di Gestione del Fornitore.</w:t>
      </w:r>
    </w:p>
    <w:p w:rsidR="006B2B49" w:rsidRDefault="006B2B49" w:rsidP="006B2B49">
      <w:pPr>
        <w:pStyle w:val="NormaleWeb"/>
      </w:pPr>
      <w:r>
        <w:t xml:space="preserve">Il Piano di Qualità, proprio per la sua natura, non è sinonimo di Certificazione </w:t>
      </w:r>
      <w:hyperlink r:id="rId34" w:tooltip="ISO 9001" w:history="1">
        <w:r>
          <w:rPr>
            <w:rStyle w:val="Collegamentoipertestuale"/>
          </w:rPr>
          <w:t>ISO 9001</w:t>
        </w:r>
      </w:hyperlink>
      <w:r>
        <w:t xml:space="preserve"> da parte dell'Azienda che lo ha redatto anche se un Sistema di Gestione ISO 9001 per sua natura è propedeutico alla definizione di un Piano di Qualità.</w:t>
      </w:r>
    </w:p>
    <w:p w:rsidR="006B2B49" w:rsidRDefault="006B2B49"/>
    <w:tbl>
      <w:tblPr>
        <w:tblW w:w="4950" w:type="pct"/>
        <w:jc w:val="center"/>
        <w:tblCellSpacing w:w="0" w:type="dxa"/>
        <w:tblCellMar>
          <w:top w:w="15" w:type="dxa"/>
          <w:left w:w="15" w:type="dxa"/>
          <w:bottom w:w="15" w:type="dxa"/>
          <w:right w:w="15" w:type="dxa"/>
        </w:tblCellMar>
        <w:tblLook w:val="04A0"/>
      </w:tblPr>
      <w:tblGrid>
        <w:gridCol w:w="9571"/>
      </w:tblGrid>
      <w:tr w:rsidR="00272AD1" w:rsidRPr="00272AD1" w:rsidTr="00272AD1">
        <w:trPr>
          <w:tblCellSpacing w:w="0" w:type="dxa"/>
          <w:jc w:val="center"/>
        </w:trPr>
        <w:tc>
          <w:tcPr>
            <w:tcW w:w="5000" w:type="pct"/>
            <w:vAlign w:val="center"/>
            <w:hideMark/>
          </w:tcPr>
          <w:tbl>
            <w:tblPr>
              <w:tblW w:w="5000" w:type="pct"/>
              <w:jc w:val="center"/>
              <w:tblCellSpacing w:w="0" w:type="dxa"/>
              <w:tblCellMar>
                <w:top w:w="15" w:type="dxa"/>
                <w:left w:w="15" w:type="dxa"/>
                <w:bottom w:w="15" w:type="dxa"/>
                <w:right w:w="15" w:type="dxa"/>
              </w:tblCellMar>
              <w:tblLook w:val="04A0"/>
            </w:tblPr>
            <w:tblGrid>
              <w:gridCol w:w="1909"/>
              <w:gridCol w:w="1908"/>
              <w:gridCol w:w="1908"/>
              <w:gridCol w:w="1908"/>
              <w:gridCol w:w="1908"/>
            </w:tblGrid>
            <w:tr w:rsidR="00272AD1" w:rsidRPr="00272AD1">
              <w:trPr>
                <w:tblCellSpacing w:w="0" w:type="dxa"/>
                <w:jc w:val="center"/>
              </w:trPr>
              <w:tc>
                <w:tcPr>
                  <w:tcW w:w="1000" w:type="pct"/>
                  <w:vAlign w:val="center"/>
                  <w:hideMark/>
                </w:tcPr>
                <w:p w:rsidR="00272AD1" w:rsidRPr="00272AD1" w:rsidRDefault="00272AD1" w:rsidP="00272AD1">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35" w:tgtFrame="principale" w:history="1">
                    <w:r w:rsidRPr="00272AD1">
                      <w:rPr>
                        <w:rFonts w:ascii="Arial" w:eastAsia="Times New Roman" w:hAnsi="Arial" w:cs="Arial"/>
                        <w:b/>
                        <w:bCs/>
                        <w:color w:val="0000FF"/>
                        <w:sz w:val="20"/>
                        <w:u w:val="single"/>
                        <w:lang w:eastAsia="it-IT"/>
                      </w:rPr>
                      <w:t>indice allegati</w:t>
                    </w:r>
                  </w:hyperlink>
                </w:p>
              </w:tc>
              <w:tc>
                <w:tcPr>
                  <w:tcW w:w="1000" w:type="pct"/>
                  <w:vAlign w:val="center"/>
                  <w:hideMark/>
                </w:tcPr>
                <w:p w:rsidR="00272AD1" w:rsidRPr="00272AD1" w:rsidRDefault="00272AD1" w:rsidP="00272AD1">
                  <w:pPr>
                    <w:spacing w:after="0" w:line="240" w:lineRule="auto"/>
                    <w:rPr>
                      <w:rFonts w:ascii="Times New Roman" w:eastAsia="Times New Roman" w:hAnsi="Times New Roman" w:cs="Times New Roman"/>
                      <w:sz w:val="24"/>
                      <w:szCs w:val="24"/>
                      <w:lang w:eastAsia="it-IT"/>
                    </w:rPr>
                  </w:pPr>
                </w:p>
              </w:tc>
              <w:tc>
                <w:tcPr>
                  <w:tcW w:w="1000" w:type="pct"/>
                  <w:vAlign w:val="center"/>
                  <w:hideMark/>
                </w:tcPr>
                <w:p w:rsidR="00272AD1" w:rsidRPr="00272AD1" w:rsidRDefault="00272AD1" w:rsidP="00272AD1">
                  <w:pPr>
                    <w:spacing w:after="0" w:line="240" w:lineRule="auto"/>
                    <w:rPr>
                      <w:rFonts w:ascii="Times New Roman" w:eastAsia="Times New Roman" w:hAnsi="Times New Roman" w:cs="Times New Roman"/>
                      <w:sz w:val="24"/>
                      <w:szCs w:val="24"/>
                      <w:lang w:eastAsia="it-IT"/>
                    </w:rPr>
                  </w:pPr>
                </w:p>
              </w:tc>
              <w:tc>
                <w:tcPr>
                  <w:tcW w:w="1000" w:type="pct"/>
                  <w:vAlign w:val="center"/>
                  <w:hideMark/>
                </w:tcPr>
                <w:p w:rsidR="00272AD1" w:rsidRPr="00272AD1" w:rsidRDefault="00272AD1" w:rsidP="00272AD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72AD1">
                    <w:rPr>
                      <w:rFonts w:ascii="Arial" w:eastAsia="Times New Roman" w:hAnsi="Arial" w:cs="Arial"/>
                      <w:b/>
                      <w:bCs/>
                      <w:sz w:val="20"/>
                      <w:lang w:eastAsia="it-IT"/>
                    </w:rPr>
                    <w:t> </w:t>
                  </w:r>
                  <w:r>
                    <w:rPr>
                      <w:rFonts w:ascii="Arial" w:eastAsia="Times New Roman" w:hAnsi="Arial" w:cs="Arial"/>
                      <w:b/>
                      <w:bCs/>
                      <w:noProof/>
                      <w:sz w:val="20"/>
                      <w:szCs w:val="20"/>
                      <w:lang w:eastAsia="it-IT"/>
                    </w:rPr>
                    <w:drawing>
                      <wp:inline distT="0" distB="0" distL="0" distR="0">
                        <wp:extent cx="200025" cy="142875"/>
                        <wp:effectExtent l="19050" t="0" r="9525" b="0"/>
                        <wp:docPr id="16" name="Immagine 16" descr="sin.jpg (762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in.jpg (762 byte)"/>
                                <pic:cNvPicPr>
                                  <a:picLocks noChangeAspect="1" noChangeArrowheads="1"/>
                                </pic:cNvPicPr>
                              </pic:nvPicPr>
                              <pic:blipFill>
                                <a:blip r:embed="rId36"/>
                                <a:srcRect/>
                                <a:stretch>
                                  <a:fillRect/>
                                </a:stretch>
                              </pic:blipFill>
                              <pic:spPr bwMode="auto">
                                <a:xfrm>
                                  <a:off x="0" y="0"/>
                                  <a:ext cx="200025" cy="142875"/>
                                </a:xfrm>
                                <a:prstGeom prst="rect">
                                  <a:avLst/>
                                </a:prstGeom>
                                <a:noFill/>
                                <a:ln w="9525">
                                  <a:noFill/>
                                  <a:miter lim="800000"/>
                                  <a:headEnd/>
                                  <a:tailEnd/>
                                </a:ln>
                              </pic:spPr>
                            </pic:pic>
                          </a:graphicData>
                        </a:graphic>
                      </wp:inline>
                    </w:drawing>
                  </w:r>
                  <w:r w:rsidRPr="00272AD1">
                    <w:rPr>
                      <w:rFonts w:ascii="Arial" w:eastAsia="Times New Roman" w:hAnsi="Arial" w:cs="Arial"/>
                      <w:b/>
                      <w:bCs/>
                      <w:sz w:val="20"/>
                      <w:lang w:eastAsia="it-IT"/>
                    </w:rPr>
                    <w:t xml:space="preserve">  </w:t>
                  </w:r>
                  <w:hyperlink r:id="rId37" w:tgtFrame="principale" w:history="1">
                    <w:r w:rsidRPr="00272AD1">
                      <w:rPr>
                        <w:rFonts w:ascii="Arial" w:eastAsia="Times New Roman" w:hAnsi="Arial" w:cs="Arial"/>
                        <w:b/>
                        <w:bCs/>
                        <w:color w:val="0000FF"/>
                        <w:sz w:val="20"/>
                        <w:u w:val="single"/>
                        <w:lang w:eastAsia="it-IT"/>
                      </w:rPr>
                      <w:t>allegato 7a</w:t>
                    </w:r>
                  </w:hyperlink>
                  <w:r w:rsidRPr="00272AD1">
                    <w:rPr>
                      <w:rFonts w:ascii="Arial" w:eastAsia="Times New Roman" w:hAnsi="Arial" w:cs="Arial"/>
                      <w:b/>
                      <w:bCs/>
                      <w:sz w:val="20"/>
                      <w:lang w:eastAsia="it-IT"/>
                    </w:rPr>
                    <w:t xml:space="preserve">  </w:t>
                  </w:r>
                </w:p>
              </w:tc>
              <w:tc>
                <w:tcPr>
                  <w:tcW w:w="1000" w:type="pct"/>
                  <w:vAlign w:val="center"/>
                  <w:hideMark/>
                </w:tcPr>
                <w:p w:rsidR="00272AD1" w:rsidRPr="00272AD1" w:rsidRDefault="00272AD1" w:rsidP="00272AD1">
                  <w:pPr>
                    <w:spacing w:after="0" w:line="240" w:lineRule="auto"/>
                    <w:rPr>
                      <w:rFonts w:ascii="Times New Roman" w:eastAsia="Times New Roman" w:hAnsi="Times New Roman" w:cs="Times New Roman"/>
                      <w:sz w:val="24"/>
                      <w:szCs w:val="24"/>
                      <w:lang w:eastAsia="it-IT"/>
                    </w:rPr>
                  </w:pPr>
                  <w:hyperlink r:id="rId38" w:tgtFrame="principale" w:history="1">
                    <w:r w:rsidRPr="00272AD1">
                      <w:rPr>
                        <w:rFonts w:ascii="Arial" w:eastAsia="Times New Roman" w:hAnsi="Arial" w:cs="Arial"/>
                        <w:b/>
                        <w:bCs/>
                        <w:color w:val="0000FF"/>
                        <w:sz w:val="20"/>
                        <w:u w:val="single"/>
                        <w:lang w:eastAsia="it-IT"/>
                      </w:rPr>
                      <w:t>allegato 8</w:t>
                    </w:r>
                  </w:hyperlink>
                  <w:r w:rsidRPr="00272AD1">
                    <w:rPr>
                      <w:rFonts w:ascii="Arial" w:eastAsia="Times New Roman" w:hAnsi="Arial" w:cs="Arial"/>
                      <w:b/>
                      <w:bCs/>
                      <w:sz w:val="20"/>
                      <w:lang w:eastAsia="it-IT"/>
                    </w:rPr>
                    <w:t xml:space="preserve">    </w:t>
                  </w:r>
                  <w:r>
                    <w:rPr>
                      <w:rFonts w:ascii="Times New Roman" w:eastAsia="Times New Roman" w:hAnsi="Times New Roman" w:cs="Times New Roman"/>
                      <w:noProof/>
                      <w:sz w:val="20"/>
                      <w:szCs w:val="20"/>
                      <w:lang w:eastAsia="it-IT"/>
                    </w:rPr>
                    <w:drawing>
                      <wp:inline distT="0" distB="0" distL="0" distR="0">
                        <wp:extent cx="200025" cy="142875"/>
                        <wp:effectExtent l="19050" t="0" r="9525" b="0"/>
                        <wp:docPr id="17" name="Immagine 17" descr="des.jpg (766 by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es.jpg (766 byte)"/>
                                <pic:cNvPicPr>
                                  <a:picLocks noChangeAspect="1" noChangeArrowheads="1"/>
                                </pic:cNvPicPr>
                              </pic:nvPicPr>
                              <pic:blipFill>
                                <a:blip r:embed="rId39"/>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bl>
          <w:p w:rsidR="00272AD1" w:rsidRPr="00272AD1" w:rsidRDefault="00272AD1" w:rsidP="00272AD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72AD1">
              <w:rPr>
                <w:rFonts w:ascii="Arial" w:eastAsia="Times New Roman" w:hAnsi="Arial" w:cs="Arial"/>
                <w:b/>
                <w:bCs/>
                <w:sz w:val="27"/>
                <w:lang w:eastAsia="it-IT"/>
              </w:rPr>
              <w:t>Allegato 7b</w:t>
            </w:r>
            <w:r w:rsidRPr="00272AD1">
              <w:rPr>
                <w:rFonts w:ascii="Times New Roman" w:eastAsia="Times New Roman" w:hAnsi="Times New Roman" w:cs="Times New Roman"/>
                <w:sz w:val="24"/>
                <w:szCs w:val="24"/>
                <w:lang w:eastAsia="it-IT"/>
              </w:rPr>
              <w:t xml:space="preserve"> </w:t>
            </w:r>
          </w:p>
          <w:p w:rsidR="00272AD1" w:rsidRPr="00272AD1" w:rsidRDefault="00272AD1" w:rsidP="00272AD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72AD1">
              <w:rPr>
                <w:rFonts w:ascii="Arial" w:eastAsia="Times New Roman" w:hAnsi="Arial" w:cs="Arial"/>
                <w:b/>
                <w:bCs/>
                <w:sz w:val="24"/>
                <w:szCs w:val="24"/>
                <w:lang w:eastAsia="it-IT"/>
              </w:rPr>
              <w:lastRenderedPageBreak/>
              <w:t>Piano della qualità</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b/>
                <w:bCs/>
                <w:sz w:val="20"/>
                <w:szCs w:val="20"/>
                <w:lang w:eastAsia="it-IT"/>
              </w:rPr>
              <w:t>1. Piano della Qualità e Manuale della Qualità</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 xml:space="preserve">Il Manuale della Qualità è il documento che descrive e caratterizza il Sistema Qualità dell'azienda nel suo complesso; il Piano della Qualità è il documento che descrive il Sistema Qualità per una specifica attività: la fornitura di un prodotto / servizio, oppure uno specifico processo o le attività nell'ambito di una commessa. </w:t>
            </w:r>
            <w:r w:rsidRPr="00272AD1">
              <w:rPr>
                <w:rFonts w:ascii="Arial" w:eastAsia="Times New Roman" w:hAnsi="Arial" w:cs="Arial"/>
                <w:sz w:val="20"/>
                <w:szCs w:val="20"/>
                <w:lang w:eastAsia="it-IT"/>
              </w:rPr>
              <w:br/>
              <w:t xml:space="preserve">Il Piano della Qualità è il Manuale della Qualità per la </w:t>
            </w:r>
            <w:r w:rsidRPr="00272AD1">
              <w:rPr>
                <w:rFonts w:ascii="Arial" w:eastAsia="Times New Roman" w:hAnsi="Arial" w:cs="Arial"/>
                <w:i/>
                <w:iCs/>
                <w:sz w:val="20"/>
                <w:szCs w:val="20"/>
                <w:lang w:eastAsia="it-IT"/>
              </w:rPr>
              <w:t>commessa</w:t>
            </w:r>
            <w:r w:rsidRPr="00272AD1">
              <w:rPr>
                <w:rFonts w:ascii="Arial" w:eastAsia="Times New Roman" w:hAnsi="Arial" w:cs="Arial"/>
                <w:sz w:val="20"/>
                <w:szCs w:val="20"/>
                <w:lang w:eastAsia="it-IT"/>
              </w:rPr>
              <w:t xml:space="preserve">, cioè quella parte dei documenti programmatici che caratterizza la </w:t>
            </w:r>
            <w:r w:rsidRPr="00272AD1">
              <w:rPr>
                <w:rFonts w:ascii="Arial" w:eastAsia="Times New Roman" w:hAnsi="Arial" w:cs="Arial"/>
                <w:i/>
                <w:iCs/>
                <w:sz w:val="20"/>
                <w:szCs w:val="20"/>
                <w:lang w:eastAsia="it-IT"/>
              </w:rPr>
              <w:t>gestione in Qualità</w:t>
            </w:r>
            <w:r w:rsidRPr="00272AD1">
              <w:rPr>
                <w:rFonts w:ascii="Arial" w:eastAsia="Times New Roman" w:hAnsi="Arial" w:cs="Arial"/>
                <w:sz w:val="20"/>
                <w:szCs w:val="20"/>
                <w:lang w:eastAsia="it-IT"/>
              </w:rPr>
              <w:t xml:space="preserve"> della attività: la parte che esplicita e caratterizza le criticità dei processi in gioco, e definisce le predisposizioni per gestirle e tenerle sotto controllo.</w:t>
            </w:r>
            <w:r w:rsidRPr="00272AD1">
              <w:rPr>
                <w:rFonts w:ascii="Arial" w:eastAsia="Times New Roman" w:hAnsi="Arial" w:cs="Arial"/>
                <w:sz w:val="20"/>
                <w:szCs w:val="20"/>
                <w:lang w:eastAsia="it-IT"/>
              </w:rPr>
              <w:br/>
              <w:t xml:space="preserve">In un contesto a commessa, in cui le prestazioni non sono mai totalmente standard, e per una </w:t>
            </w:r>
            <w:r w:rsidRPr="00272AD1">
              <w:rPr>
                <w:rFonts w:ascii="Arial" w:eastAsia="Times New Roman" w:hAnsi="Arial" w:cs="Arial"/>
                <w:i/>
                <w:iCs/>
                <w:sz w:val="20"/>
                <w:szCs w:val="20"/>
                <w:lang w:eastAsia="it-IT"/>
              </w:rPr>
              <w:t>Organizzazione di Servizi di Ingegneria</w:t>
            </w:r>
            <w:r w:rsidRPr="00272AD1">
              <w:rPr>
                <w:rFonts w:ascii="Arial" w:eastAsia="Times New Roman" w:hAnsi="Arial" w:cs="Arial"/>
                <w:sz w:val="20"/>
                <w:szCs w:val="20"/>
                <w:lang w:eastAsia="it-IT"/>
              </w:rPr>
              <w:t xml:space="preserve"> in particolare, che di norma opera sulla </w:t>
            </w:r>
            <w:r w:rsidRPr="00272AD1">
              <w:rPr>
                <w:rFonts w:ascii="Arial" w:eastAsia="Times New Roman" w:hAnsi="Arial" w:cs="Arial"/>
                <w:i/>
                <w:iCs/>
                <w:sz w:val="20"/>
                <w:szCs w:val="20"/>
                <w:lang w:eastAsia="it-IT"/>
              </w:rPr>
              <w:t>soluzione</w:t>
            </w:r>
            <w:r w:rsidRPr="00272AD1">
              <w:rPr>
                <w:rFonts w:ascii="Arial" w:eastAsia="Times New Roman" w:hAnsi="Arial" w:cs="Arial"/>
                <w:sz w:val="20"/>
                <w:szCs w:val="20"/>
                <w:lang w:eastAsia="it-IT"/>
              </w:rPr>
              <w:t xml:space="preserve"> di uno specifico problema, il Piano della Qualità è il documento fondamentale, non solo per la progettazione, l'ottenimento e la dimostrazione della qualità della prestazione, ma anche per la efficienza economica e quindi per la competitività del servizio. </w:t>
            </w:r>
            <w:r w:rsidRPr="00272AD1">
              <w:rPr>
                <w:rFonts w:ascii="Arial" w:eastAsia="Times New Roman" w:hAnsi="Arial" w:cs="Arial"/>
                <w:sz w:val="20"/>
                <w:szCs w:val="20"/>
                <w:lang w:eastAsia="it-IT"/>
              </w:rPr>
              <w:br/>
              <w:t xml:space="preserve">In un certo senso si potrebbe dire che il Sistema Qualità di una </w:t>
            </w:r>
            <w:r w:rsidRPr="00272AD1">
              <w:rPr>
                <w:rFonts w:ascii="Arial" w:eastAsia="Times New Roman" w:hAnsi="Arial" w:cs="Arial"/>
                <w:i/>
                <w:iCs/>
                <w:sz w:val="20"/>
                <w:szCs w:val="20"/>
                <w:lang w:eastAsia="it-IT"/>
              </w:rPr>
              <w:t>Organizzazione di Servizi di Ingegneria</w:t>
            </w:r>
            <w:r w:rsidRPr="00272AD1">
              <w:rPr>
                <w:rFonts w:ascii="Arial" w:eastAsia="Times New Roman" w:hAnsi="Arial" w:cs="Arial"/>
                <w:sz w:val="20"/>
                <w:szCs w:val="20"/>
                <w:lang w:eastAsia="it-IT"/>
              </w:rPr>
              <w:t xml:space="preserve"> è buono se consente di formulare e gestire efficacemente i Piani della Qualità delle singole attività / commesse.</w:t>
            </w:r>
            <w:r w:rsidRPr="00272AD1">
              <w:rPr>
                <w:rFonts w:ascii="Arial" w:eastAsia="Times New Roman" w:hAnsi="Arial" w:cs="Arial"/>
                <w:sz w:val="20"/>
                <w:szCs w:val="20"/>
                <w:lang w:eastAsia="it-IT"/>
              </w:rPr>
              <w:br/>
              <w:t>Qualora l'Organizzazione abbia già un Sistema Qualità operante e consolidato e le attività in oggetto si configurino come prestazioni standard, il Piano della Qualità sarà semplice, in quanto la gestione delle criticità è consolidata e documentata nelle procedure: nei casi più semplici potrà essere sufficiente elencare le procedure aziendali applicabili.</w:t>
            </w:r>
            <w:r w:rsidRPr="00272AD1">
              <w:rPr>
                <w:rFonts w:ascii="Arial" w:eastAsia="Times New Roman" w:hAnsi="Arial" w:cs="Arial"/>
                <w:sz w:val="20"/>
                <w:szCs w:val="20"/>
                <w:lang w:eastAsia="it-IT"/>
              </w:rPr>
              <w:br/>
              <w:t>Qualora il Sistema Qualità aziendale risulti, in tutto o in parte, non adatto alle esigenze e peculiarità della attività specifica, il Piano della Qualità definirà le parti nuove del Sistema Qualità specificatamente predisposte.</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Da notare che, anche qualora le attività in questione si configurino come prestazione effettivamente standard per l'Organizzazione (fornitore) e quindi l’analisi non evidenzi elementi di criticità specifici, il Piano della Qualità, anche se non comporta elementi effettivi nuovi, evidenzia comunque:</w:t>
            </w:r>
          </w:p>
          <w:p w:rsidR="00272AD1" w:rsidRPr="00272AD1" w:rsidRDefault="00272AD1" w:rsidP="00272AD1">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il fatto che l’analisi è stata effettivamente effettuata dalle persone competenti, documentando le valutazioni e le conclusioni</w:t>
            </w:r>
          </w:p>
          <w:p w:rsidR="00272AD1" w:rsidRPr="00272AD1" w:rsidRDefault="00272AD1" w:rsidP="00272AD1">
            <w:pPr>
              <w:numPr>
                <w:ilvl w:val="0"/>
                <w:numId w:val="10"/>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tutti gli opportuni riferimenti per la gestione delle possibili criticità secondo gli schemi standard.</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Times New Roman" w:eastAsia="Times New Roman" w:hAnsi="Times New Roman" w:cs="Times New Roman"/>
                <w:b/>
                <w:bCs/>
                <w:sz w:val="24"/>
                <w:szCs w:val="24"/>
                <w:lang w:eastAsia="it-IT"/>
              </w:rPr>
              <w:t> </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b/>
                <w:bCs/>
                <w:sz w:val="20"/>
                <w:szCs w:val="20"/>
                <w:lang w:eastAsia="it-IT"/>
              </w:rPr>
              <w:t xml:space="preserve">2. Piano della Qualità e aspetti contrattuali </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Il Piano della Qualità risulta uno strumento prezioso:</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 per consentire al Committente di gestire in modo adeguato la Qualità della commessa anche nel caso in cui il Sistema Qualità aziendale del fornitore non sia di fatto attuato o consolidato</w:t>
            </w:r>
            <w:r w:rsidRPr="00272AD1">
              <w:rPr>
                <w:rFonts w:ascii="Arial" w:eastAsia="Times New Roman" w:hAnsi="Arial" w:cs="Arial"/>
                <w:sz w:val="20"/>
                <w:szCs w:val="20"/>
                <w:lang w:eastAsia="it-IT"/>
              </w:rPr>
              <w:br/>
              <w:t>- per consentire al Fornitore una efficace valorizzazione del proprio Sistema Qualità aziendale, sia in contesti a commessa, anche innovativi, sia in un contesto di produzione industriale, in particolare per linee di prodotto nuove</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 xml:space="preserve">In particolare il Piano della Qualità può rappresentare uno strumento fondamentale per valutare congiuntamente, non solo con il Committente, ma anche con i fornitori, con i </w:t>
            </w:r>
            <w:proofErr w:type="spellStart"/>
            <w:r w:rsidRPr="00272AD1">
              <w:rPr>
                <w:rFonts w:ascii="Arial" w:eastAsia="Times New Roman" w:hAnsi="Arial" w:cs="Arial"/>
                <w:sz w:val="20"/>
                <w:szCs w:val="20"/>
                <w:lang w:eastAsia="it-IT"/>
              </w:rPr>
              <w:t>Partners</w:t>
            </w:r>
            <w:proofErr w:type="spellEnd"/>
            <w:r w:rsidRPr="00272AD1">
              <w:rPr>
                <w:rFonts w:ascii="Arial" w:eastAsia="Times New Roman" w:hAnsi="Arial" w:cs="Arial"/>
                <w:sz w:val="20"/>
                <w:szCs w:val="20"/>
                <w:lang w:eastAsia="it-IT"/>
              </w:rPr>
              <w:t xml:space="preserve"> del processo </w:t>
            </w:r>
            <w:proofErr w:type="spellStart"/>
            <w:r w:rsidRPr="00272AD1">
              <w:rPr>
                <w:rFonts w:ascii="Arial" w:eastAsia="Times New Roman" w:hAnsi="Arial" w:cs="Arial"/>
                <w:sz w:val="20"/>
                <w:szCs w:val="20"/>
                <w:lang w:eastAsia="it-IT"/>
              </w:rPr>
              <w:t>realizzativo</w:t>
            </w:r>
            <w:proofErr w:type="spellEnd"/>
            <w:r w:rsidRPr="00272AD1">
              <w:rPr>
                <w:rFonts w:ascii="Arial" w:eastAsia="Times New Roman" w:hAnsi="Arial" w:cs="Arial"/>
                <w:sz w:val="20"/>
                <w:szCs w:val="20"/>
                <w:lang w:eastAsia="it-IT"/>
              </w:rPr>
              <w:t xml:space="preserve"> e con tutti gli operatori effettivamente interessati, sia gli aspetti relativi alla Qualità sia quelli, spesso altrettanto fondamentali nel settore costruzioni e impianti, relativi alla </w:t>
            </w:r>
            <w:r w:rsidRPr="00272AD1">
              <w:rPr>
                <w:rFonts w:ascii="Arial" w:eastAsia="Times New Roman" w:hAnsi="Arial" w:cs="Arial"/>
                <w:i/>
                <w:iCs/>
                <w:sz w:val="20"/>
                <w:szCs w:val="20"/>
                <w:lang w:eastAsia="it-IT"/>
              </w:rPr>
              <w:t>compatibilità degli interventi</w:t>
            </w:r>
            <w:r w:rsidRPr="00272AD1">
              <w:rPr>
                <w:rFonts w:ascii="Arial" w:eastAsia="Times New Roman" w:hAnsi="Arial" w:cs="Arial"/>
                <w:sz w:val="20"/>
                <w:szCs w:val="20"/>
                <w:lang w:eastAsia="it-IT"/>
              </w:rPr>
              <w:t>, in un corretto bilancio costi benefici.</w:t>
            </w:r>
            <w:r w:rsidRPr="00272AD1">
              <w:rPr>
                <w:rFonts w:ascii="Arial" w:eastAsia="Times New Roman" w:hAnsi="Arial" w:cs="Arial"/>
                <w:sz w:val="20"/>
                <w:szCs w:val="20"/>
                <w:lang w:eastAsia="it-IT"/>
              </w:rPr>
              <w:br/>
              <w:t>Quando il Committente richiede già in fase di offerta un Piano della Qualità, questo va inteso come indicativo: a meno che non si tratti di attività completamente standard: le indicazioni fornite, anche se non troppo generiche, sono evidentemente tutte da verificare in relazione a quelle che saranno le prescrizioni contrattuali effettive.</w:t>
            </w:r>
            <w:r w:rsidRPr="00272AD1">
              <w:rPr>
                <w:rFonts w:ascii="Arial" w:eastAsia="Times New Roman" w:hAnsi="Arial" w:cs="Arial"/>
                <w:sz w:val="20"/>
                <w:szCs w:val="20"/>
                <w:lang w:eastAsia="it-IT"/>
              </w:rPr>
              <w:br/>
              <w:t xml:space="preserve">Naturalmente il fornitore dovrebbe invece avere interesse a definire subito, sia pure in forma riservata, un Piano della Qualità dettagliato, se non altro per una corretta valorizzazione dei costi relativi alla esecuzione delle </w:t>
            </w:r>
            <w:r w:rsidRPr="00272AD1">
              <w:rPr>
                <w:rFonts w:ascii="Arial" w:eastAsia="Times New Roman" w:hAnsi="Arial" w:cs="Arial"/>
                <w:i/>
                <w:iCs/>
                <w:sz w:val="20"/>
                <w:szCs w:val="20"/>
                <w:lang w:eastAsia="it-IT"/>
              </w:rPr>
              <w:t>attività per la Qualità</w:t>
            </w:r>
            <w:r w:rsidRPr="00272AD1">
              <w:rPr>
                <w:rFonts w:ascii="Arial" w:eastAsia="Times New Roman" w:hAnsi="Arial" w:cs="Arial"/>
                <w:sz w:val="20"/>
                <w:szCs w:val="20"/>
                <w:lang w:eastAsia="it-IT"/>
              </w:rPr>
              <w:t xml:space="preserve"> nel budget di commessa, evitando sorprese a contratto firmato.</w:t>
            </w:r>
            <w:r w:rsidRPr="00272AD1">
              <w:rPr>
                <w:rFonts w:ascii="Arial" w:eastAsia="Times New Roman" w:hAnsi="Arial" w:cs="Arial"/>
                <w:sz w:val="20"/>
                <w:szCs w:val="20"/>
                <w:lang w:eastAsia="it-IT"/>
              </w:rPr>
              <w:br/>
              <w:t xml:space="preserve">Qualora il fornitore, anziché una impresa singola, si configuri come Consorzio o Raggruppamento di </w:t>
            </w:r>
            <w:r w:rsidRPr="00272AD1">
              <w:rPr>
                <w:rFonts w:ascii="Arial" w:eastAsia="Times New Roman" w:hAnsi="Arial" w:cs="Arial"/>
                <w:sz w:val="20"/>
                <w:szCs w:val="20"/>
                <w:lang w:eastAsia="it-IT"/>
              </w:rPr>
              <w:lastRenderedPageBreak/>
              <w:t>imprese, risulta fondamentale, anche per gli aspetti di assicurazione qualità, una corretta definizione del ruolo (funzioni e responsabilità) della Organizzazione Mandataria in relazione alla realtà effettiva della cultura e degli strumenti per la Qualità delle singole Organizzazioni associate.</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Times New Roman" w:eastAsia="Times New Roman" w:hAnsi="Times New Roman" w:cs="Times New Roman"/>
                <w:b/>
                <w:bCs/>
                <w:sz w:val="24"/>
                <w:szCs w:val="24"/>
                <w:lang w:eastAsia="it-IT"/>
              </w:rPr>
              <w:t> </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b/>
                <w:bCs/>
                <w:sz w:val="20"/>
                <w:szCs w:val="20"/>
                <w:lang w:eastAsia="it-IT"/>
              </w:rPr>
              <w:t>3. Piano della Qualità e Piano Controllo Qualità</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 xml:space="preserve">Indipendentemente dal fatto che si operi o meno in GQ (Gestione / Assicurazione della Qualità), un "buon" tecnico deve presentare la propria soluzione / proposta in un documento programmatico (diciamo Piano / Programma della attività) nel quale deve essere definito in modo sufficientemente dettagliato </w:t>
            </w:r>
            <w:r w:rsidRPr="00272AD1">
              <w:rPr>
                <w:rFonts w:ascii="Arial" w:eastAsia="Times New Roman" w:hAnsi="Arial" w:cs="Arial"/>
                <w:i/>
                <w:iCs/>
                <w:sz w:val="20"/>
                <w:szCs w:val="20"/>
                <w:lang w:eastAsia="it-IT"/>
              </w:rPr>
              <w:t>chi fa cosa, come, quando</w:t>
            </w:r>
            <w:r w:rsidRPr="00272AD1">
              <w:rPr>
                <w:rFonts w:ascii="Arial" w:eastAsia="Times New Roman" w:hAnsi="Arial" w:cs="Arial"/>
                <w:sz w:val="20"/>
                <w:szCs w:val="20"/>
                <w:lang w:eastAsia="it-IT"/>
              </w:rPr>
              <w:t xml:space="preserve"> e, ove del caso, anche i </w:t>
            </w:r>
            <w:r w:rsidRPr="00272AD1">
              <w:rPr>
                <w:rFonts w:ascii="Arial" w:eastAsia="Times New Roman" w:hAnsi="Arial" w:cs="Arial"/>
                <w:i/>
                <w:iCs/>
                <w:sz w:val="20"/>
                <w:szCs w:val="20"/>
                <w:lang w:eastAsia="it-IT"/>
              </w:rPr>
              <w:t>perché</w:t>
            </w:r>
            <w:r w:rsidRPr="00272AD1">
              <w:rPr>
                <w:rFonts w:ascii="Arial" w:eastAsia="Times New Roman" w:hAnsi="Arial" w:cs="Arial"/>
                <w:sz w:val="20"/>
                <w:szCs w:val="20"/>
                <w:lang w:eastAsia="it-IT"/>
              </w:rPr>
              <w:t>.</w:t>
            </w:r>
            <w:r w:rsidRPr="00272AD1">
              <w:rPr>
                <w:rFonts w:ascii="Arial" w:eastAsia="Times New Roman" w:hAnsi="Arial" w:cs="Arial"/>
                <w:sz w:val="20"/>
                <w:szCs w:val="20"/>
                <w:lang w:eastAsia="it-IT"/>
              </w:rPr>
              <w:br/>
              <w:t xml:space="preserve">Operando nell’ambito di un Piano della Qualità, oltre ad assumersi la responsabilità delle scelte che caratterizzano la soluzione specifica (aspetti tecnico - scientifici, economici e gestionali - operativi), il tecnico </w:t>
            </w:r>
            <w:r w:rsidRPr="00272AD1">
              <w:rPr>
                <w:rFonts w:ascii="Arial" w:eastAsia="Times New Roman" w:hAnsi="Arial" w:cs="Arial"/>
                <w:i/>
                <w:iCs/>
                <w:sz w:val="20"/>
                <w:szCs w:val="20"/>
                <w:lang w:eastAsia="it-IT"/>
              </w:rPr>
              <w:t>deve</w:t>
            </w:r>
            <w:r w:rsidRPr="00272AD1">
              <w:rPr>
                <w:rFonts w:ascii="Arial" w:eastAsia="Times New Roman" w:hAnsi="Arial" w:cs="Arial"/>
                <w:sz w:val="20"/>
                <w:szCs w:val="20"/>
                <w:lang w:eastAsia="it-IT"/>
              </w:rPr>
              <w:t xml:space="preserve"> evidenziare e valutare gli elementi di criticità, sia quelli intrinseci alle attività in oggetto che quelli associati al contesto di riferimento, proponendo criteri e modalità per tenerli sotto controllo; inoltre dovrebbe prendere in considerazione le possibili situazioni di non conformità e i criteri per una loro efficace gestione nel quadro del progetto generale.</w:t>
            </w:r>
            <w:r w:rsidRPr="00272AD1">
              <w:rPr>
                <w:rFonts w:ascii="Arial" w:eastAsia="Times New Roman" w:hAnsi="Arial" w:cs="Arial"/>
                <w:sz w:val="20"/>
                <w:szCs w:val="20"/>
                <w:lang w:eastAsia="it-IT"/>
              </w:rPr>
              <w:br/>
              <w:t xml:space="preserve">Rispetto alla filosofia di </w:t>
            </w:r>
            <w:r w:rsidRPr="00272AD1">
              <w:rPr>
                <w:rFonts w:ascii="Arial" w:eastAsia="Times New Roman" w:hAnsi="Arial" w:cs="Arial"/>
                <w:i/>
                <w:iCs/>
                <w:sz w:val="20"/>
                <w:szCs w:val="20"/>
                <w:lang w:eastAsia="it-IT"/>
              </w:rPr>
              <w:t>un buon Piano Controllo Qualità</w:t>
            </w:r>
            <w:r w:rsidRPr="00272AD1">
              <w:rPr>
                <w:rFonts w:ascii="Arial" w:eastAsia="Times New Roman" w:hAnsi="Arial" w:cs="Arial"/>
                <w:sz w:val="20"/>
                <w:szCs w:val="20"/>
                <w:lang w:eastAsia="it-IT"/>
              </w:rPr>
              <w:t xml:space="preserve">, il Piano della Qualità si configura quindi come uno </w:t>
            </w:r>
            <w:r w:rsidRPr="00272AD1">
              <w:rPr>
                <w:rFonts w:ascii="Arial" w:eastAsia="Times New Roman" w:hAnsi="Arial" w:cs="Arial"/>
                <w:i/>
                <w:iCs/>
                <w:sz w:val="20"/>
                <w:szCs w:val="20"/>
                <w:lang w:eastAsia="it-IT"/>
              </w:rPr>
              <w:t>strumento in più</w:t>
            </w:r>
            <w:r w:rsidRPr="00272AD1">
              <w:rPr>
                <w:rFonts w:ascii="Arial" w:eastAsia="Times New Roman" w:hAnsi="Arial" w:cs="Arial"/>
                <w:sz w:val="20"/>
                <w:szCs w:val="20"/>
                <w:lang w:eastAsia="it-IT"/>
              </w:rPr>
              <w:t>, esplicitamente concepito per consentire al Responsabile tecnico e ai suoi interlocutori, contrattuali o istituzionali, di conseguire la consapevolezza che la soluzione proposta, così come definita nel Piano / Programma della attività, è quella "giusta", in termini di qualità, tempi e costi, in relazione agli obiettivi e ai vincoli, e in un corretto bilancio costi/benefici; e che la soluzione proposta potrà essere efficacemente onorata in fase di attuazione.</w:t>
            </w:r>
            <w:r w:rsidRPr="00272AD1">
              <w:rPr>
                <w:rFonts w:ascii="Arial" w:eastAsia="Times New Roman" w:hAnsi="Arial" w:cs="Arial"/>
                <w:sz w:val="20"/>
                <w:szCs w:val="20"/>
                <w:lang w:eastAsia="it-IT"/>
              </w:rPr>
              <w:br/>
              <w:t>La filosofia del Piano della Qualità comporta infatti che il Responsabile tecnico, insieme con i partner del progetto e con la funzione Qualità, accettino di effettuare un riesame dettagliato del documento programmatico, al fine di assicurare e dare evidenza documentale che:</w:t>
            </w:r>
          </w:p>
          <w:p w:rsidR="00272AD1" w:rsidRPr="00272AD1" w:rsidRDefault="00272AD1" w:rsidP="00272AD1">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 xml:space="preserve">il problema è stato capito </w:t>
            </w:r>
          </w:p>
          <w:p w:rsidR="00272AD1" w:rsidRPr="00272AD1" w:rsidRDefault="00272AD1" w:rsidP="00272AD1">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il documento programmatico è condiviso, effettivamente ed efficacemente applicabile / applicato</w:t>
            </w:r>
          </w:p>
          <w:p w:rsidR="00272AD1" w:rsidRPr="00272AD1" w:rsidRDefault="00272AD1" w:rsidP="00272AD1">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le attività sono / sono state svolte secondo i criteri e le modalità concordate</w:t>
            </w:r>
          </w:p>
          <w:p w:rsidR="00272AD1" w:rsidRPr="00272AD1" w:rsidRDefault="00272AD1" w:rsidP="00272AD1">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tutte le problematicità riscontrate sono adeguatamente sotto controllo</w:t>
            </w:r>
          </w:p>
          <w:p w:rsidR="00272AD1" w:rsidRPr="00272AD1" w:rsidRDefault="00272AD1" w:rsidP="00272AD1">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tutte le verifiche giudicate opportune sono / sono state effettivamente eseguite coscienziosamente, e i risultati sono soddisfacenti</w:t>
            </w:r>
          </w:p>
          <w:p w:rsidR="00272AD1" w:rsidRPr="00272AD1" w:rsidRDefault="00272AD1" w:rsidP="00272AD1">
            <w:pPr>
              <w:numPr>
                <w:ilvl w:val="0"/>
                <w:numId w:val="11"/>
              </w:num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.....altre esigenze specifiche sono efficacemente sotto controllo.</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Questo riesame dovrebbe essere effettuato a scadenza periodica opportuna oltre che, ovviamente, nella fase di avvio e nella eventualità di cambiamenti significativi.</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Times New Roman" w:eastAsia="Times New Roman" w:hAnsi="Times New Roman" w:cs="Times New Roman"/>
                <w:sz w:val="24"/>
                <w:szCs w:val="24"/>
                <w:lang w:eastAsia="it-IT"/>
              </w:rPr>
              <w:t> </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b/>
                <w:bCs/>
                <w:sz w:val="20"/>
                <w:szCs w:val="20"/>
                <w:lang w:eastAsia="it-IT"/>
              </w:rPr>
              <w:t>4. La configurazione del Piano della Qualità</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La suddivisione effettiva dei documenti programmatici in Piano/Programma della attività e Piano della Qualità, e il modo in cui le informazioni di dettaglio sono distribuite nell'uno o nell'altro documento non sono essenziali: quello che è essenziale è che i documenti programmatici siano nel loro complesso completi ed efficaci, in particolare per quanto concerne la individuazione delle fasi critiche dei processi in gioco e la definizione dei criteri per la loro gestione.</w:t>
            </w:r>
            <w:r w:rsidRPr="00272AD1">
              <w:rPr>
                <w:rFonts w:ascii="Arial" w:eastAsia="Times New Roman" w:hAnsi="Arial" w:cs="Arial"/>
                <w:sz w:val="20"/>
                <w:szCs w:val="20"/>
                <w:lang w:eastAsia="it-IT"/>
              </w:rPr>
              <w:br/>
              <w:t>In alcuni casi il Piano della Qualità è gestito come un capitolo del Piano/Programma della attività: questa soluzione consente riferimenti diretti tra le diverse parti dei documenti, e ha il vantaggio di "obbligare" tutti gli operatori a considerare insieme gli aspetti tecnici e quelli di assicurazione qualità.</w:t>
            </w:r>
            <w:r w:rsidRPr="00272AD1">
              <w:rPr>
                <w:rFonts w:ascii="Arial" w:eastAsia="Times New Roman" w:hAnsi="Arial" w:cs="Arial"/>
                <w:sz w:val="20"/>
                <w:szCs w:val="20"/>
                <w:lang w:eastAsia="it-IT"/>
              </w:rPr>
              <w:br/>
              <w:t>In altri casi il Piano della Qualità è un allegato al Piano/Programma della attività: questa soluzione può risultare utile per i casi in cui la funzione assicurazione qualità, presso il fornitore e/o il committente, interviene o viene vissuta in modo separato dalle funzioni in linea.</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Times New Roman" w:eastAsia="Times New Roman" w:hAnsi="Times New Roman" w:cs="Times New Roman"/>
                <w:b/>
                <w:bCs/>
                <w:sz w:val="24"/>
                <w:szCs w:val="24"/>
                <w:lang w:eastAsia="it-IT"/>
              </w:rPr>
              <w:t> </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b/>
                <w:bCs/>
                <w:sz w:val="20"/>
                <w:szCs w:val="20"/>
                <w:lang w:eastAsia="it-IT"/>
              </w:rPr>
              <w:lastRenderedPageBreak/>
              <w:t xml:space="preserve">5. Piano della Qualità e normativa </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Il comitato Tecnico 176 dell'ISO, riconoscendo l'importanza fondamentale del ruolo del Piano della Qualità, sia nei contesti a commessa che in quelli industriali, ha ritenuto di predisporre nell'ambito delle norme metodologiche della famiglia ISO 9000 una linea guida specifica per il Piano della Qualità: il documento, disponibile in italiano come UNI ISO 10005.</w:t>
            </w:r>
            <w:r w:rsidRPr="00272AD1">
              <w:rPr>
                <w:rFonts w:ascii="Arial" w:eastAsia="Times New Roman" w:hAnsi="Arial" w:cs="Arial"/>
                <w:sz w:val="20"/>
                <w:szCs w:val="20"/>
                <w:lang w:eastAsia="it-IT"/>
              </w:rPr>
              <w:br/>
              <w:t>La norma UNI ISO 10005 fornisce le indicazioni su come il Piano della Qualità deve essere strutturato e configurato, su come impostare e gestire il processo di preparazione, controllo ed emissione del documento, e sui criteri per le eventuali modifiche, ove necessarie; inoltre in appendice sono riportati esempi pratici di formati "semplificati" per l'editing, che risultano efficaci e rappresentativi.</w:t>
            </w:r>
            <w:r w:rsidRPr="00272AD1">
              <w:rPr>
                <w:rFonts w:ascii="Arial" w:eastAsia="Times New Roman" w:hAnsi="Arial" w:cs="Arial"/>
                <w:sz w:val="20"/>
                <w:szCs w:val="20"/>
                <w:lang w:eastAsia="it-IT"/>
              </w:rPr>
              <w:br/>
              <w:t>La definizione di Piano della Qualità alla base della norma UNI ISO 10005 è quella della ISO 8402 edizione 1994:</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b/>
                <w:bCs/>
                <w:sz w:val="20"/>
                <w:szCs w:val="20"/>
                <w:lang w:eastAsia="it-IT"/>
              </w:rPr>
              <w:t>(punto 3.7) piano della qualità</w:t>
            </w:r>
            <w:r w:rsidRPr="00272AD1">
              <w:rPr>
                <w:rFonts w:ascii="Arial" w:eastAsia="Times New Roman" w:hAnsi="Arial" w:cs="Arial"/>
                <w:sz w:val="20"/>
                <w:szCs w:val="20"/>
                <w:lang w:eastAsia="it-IT"/>
              </w:rPr>
              <w:t>: Documento che precisa le particolari modalità operative, le risorse e le sequenze delle attività relative alla qualità di un determinato prodotto, progetto o contratto.</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i/>
                <w:iCs/>
                <w:sz w:val="24"/>
                <w:szCs w:val="24"/>
                <w:lang w:eastAsia="it-IT"/>
              </w:rPr>
            </w:pPr>
            <w:r w:rsidRPr="00272AD1">
              <w:rPr>
                <w:rFonts w:ascii="Arial" w:eastAsia="Times New Roman" w:hAnsi="Arial" w:cs="Arial"/>
                <w:i/>
                <w:iCs/>
                <w:sz w:val="20"/>
                <w:szCs w:val="20"/>
                <w:lang w:eastAsia="it-IT"/>
              </w:rPr>
              <w:t>Nota 11 Un piano della qualità di regola fa riferimento alle parti del manuale della qualità applicabili al caso specifico.</w:t>
            </w:r>
            <w:r w:rsidRPr="00272AD1">
              <w:rPr>
                <w:rFonts w:ascii="Arial" w:eastAsia="Times New Roman" w:hAnsi="Arial" w:cs="Arial"/>
                <w:i/>
                <w:iCs/>
                <w:sz w:val="20"/>
                <w:szCs w:val="20"/>
                <w:lang w:eastAsia="it-IT"/>
              </w:rPr>
              <w:br/>
              <w:t>Nota 12 A seconda della funzione, può essere aggiunto un termine qualificativo come ad esempio: "piano di assicurazioni della qualità" o "piano di gestione per la qualità".</w:t>
            </w:r>
            <w:r w:rsidRPr="00272AD1">
              <w:rPr>
                <w:rFonts w:ascii="Arial" w:eastAsia="Times New Roman" w:hAnsi="Arial" w:cs="Arial"/>
                <w:i/>
                <w:iCs/>
                <w:sz w:val="20"/>
                <w:szCs w:val="20"/>
                <w:lang w:eastAsia="it-IT"/>
              </w:rPr>
              <w:br/>
              <w:t>[ISO 8402]</w:t>
            </w:r>
          </w:p>
          <w:p w:rsidR="00272AD1" w:rsidRPr="00272AD1" w:rsidRDefault="00272AD1" w:rsidP="00272AD1">
            <w:pPr>
              <w:spacing w:before="100" w:beforeAutospacing="1" w:after="100" w:afterAutospacing="1" w:line="240" w:lineRule="auto"/>
              <w:rPr>
                <w:rFonts w:ascii="Times New Roman" w:eastAsia="Times New Roman" w:hAnsi="Times New Roman" w:cs="Times New Roman"/>
                <w:sz w:val="24"/>
                <w:szCs w:val="24"/>
                <w:lang w:eastAsia="it-IT"/>
              </w:rPr>
            </w:pPr>
            <w:r w:rsidRPr="00272AD1">
              <w:rPr>
                <w:rFonts w:ascii="Arial" w:eastAsia="Times New Roman" w:hAnsi="Arial" w:cs="Arial"/>
                <w:sz w:val="20"/>
                <w:szCs w:val="20"/>
                <w:lang w:eastAsia="it-IT"/>
              </w:rPr>
              <w:t xml:space="preserve">Forse, in analogia con la dizione per il Sistema Qualità, sarebbe risultata più efficace la dizione </w:t>
            </w:r>
            <w:r w:rsidRPr="00272AD1">
              <w:rPr>
                <w:rFonts w:ascii="Arial" w:eastAsia="Times New Roman" w:hAnsi="Arial" w:cs="Arial"/>
                <w:i/>
                <w:iCs/>
                <w:sz w:val="20"/>
                <w:szCs w:val="20"/>
                <w:lang w:eastAsia="it-IT"/>
              </w:rPr>
              <w:t>Piano per la Qualità</w:t>
            </w:r>
            <w:r w:rsidRPr="00272AD1">
              <w:rPr>
                <w:rFonts w:ascii="Arial" w:eastAsia="Times New Roman" w:hAnsi="Arial" w:cs="Arial"/>
                <w:sz w:val="20"/>
                <w:szCs w:val="20"/>
                <w:lang w:eastAsia="it-IT"/>
              </w:rPr>
              <w:t>, come evidenziato anche dalla nota 12 a commento della definizione.</w:t>
            </w:r>
            <w:r w:rsidRPr="00272AD1">
              <w:rPr>
                <w:rFonts w:ascii="Arial" w:eastAsia="Times New Roman" w:hAnsi="Arial" w:cs="Arial"/>
                <w:sz w:val="20"/>
                <w:szCs w:val="20"/>
                <w:lang w:eastAsia="it-IT"/>
              </w:rPr>
              <w:br/>
              <w:t>La struttura del documento (indice) proposta dalla norma è quella stessa della UNI EN ISO 9001, ma questo fatto non deve essere considerato vincolante: la stessa formulazione iniziale della norma prevedeva un indice diverso, ritenuto più aderente allo sviluppo effettivo di un progetto / commessa: il riferimento diretto alla ISO 9001 nasce dal fatto che in ogni caso il riferimento base per la verifica / dimostrazione della corretta ed efficace gestione degli aspetti di Assicurazione della Qualità interna e/o esterna deve essere la ISO 9001.</w:t>
            </w:r>
            <w:r w:rsidRPr="00272AD1">
              <w:rPr>
                <w:rFonts w:ascii="Arial" w:eastAsia="Times New Roman" w:hAnsi="Arial" w:cs="Arial"/>
                <w:sz w:val="20"/>
                <w:szCs w:val="20"/>
                <w:lang w:eastAsia="it-IT"/>
              </w:rPr>
              <w:br/>
              <w:t>Secondo una cultura molto diffusa, la struttura più efficace per il Piano della Qualità è quella che evidenzia il modo in cui i processi fondamentali, i relativi elementi di criticità e i problemi di interfaccia sono stati inquadrati: in quest’ottica la struttura del documento è essa stessa un elemento molto significativo per dimostrare / verificare la corretta impostazione delle problematiche relative alla gestione per la Qualità.</w:t>
            </w:r>
            <w:r w:rsidRPr="00272AD1">
              <w:rPr>
                <w:rFonts w:ascii="Arial" w:eastAsia="Times New Roman" w:hAnsi="Arial" w:cs="Arial"/>
                <w:sz w:val="20"/>
                <w:szCs w:val="20"/>
                <w:lang w:eastAsia="it-IT"/>
              </w:rPr>
              <w:br/>
              <w:t>Di solito in effetti la struttura proposta / richiesta dalle Committenze più avanzate non ricalca affatto quella della ISO 9001; in alcuni casi sono esplicitamente previste (giustamente) strutture ad hoc in base al tipo di attività.</w:t>
            </w:r>
            <w:r w:rsidRPr="00272AD1">
              <w:rPr>
                <w:rFonts w:ascii="Arial" w:eastAsia="Times New Roman" w:hAnsi="Arial" w:cs="Arial"/>
                <w:sz w:val="20"/>
                <w:szCs w:val="20"/>
                <w:lang w:eastAsia="it-IT"/>
              </w:rPr>
              <w:br/>
              <w:t>Lo schema di presentazione dei piani della qualità può assumere qualsiasi forma ritenuta idonea a soddisfare i requisiti concordati. In appendice alla UNI ISO 10005 vengono forniti esempi di modi in cui i piani della qualità possono essere presentati, riferiti rispettivamente a servizi, prodotti prefabbricati, materiali da processo continuo e ciclo di vita del software. Questi esempi sono in forma di diagrammi di flusso; tuttavia si dichiara che possono essere usate altre forme più idonee al caso specifico, ad esempio una presentazione descrittiva, o una presentazione a diagramma integrata con testi descrittivi.</w:t>
            </w:r>
          </w:p>
          <w:p w:rsidR="00272AD1" w:rsidRPr="00272AD1" w:rsidRDefault="00272AD1" w:rsidP="00272AD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72AD1">
              <w:rPr>
                <w:rFonts w:ascii="Times New Roman" w:eastAsia="Times New Roman" w:hAnsi="Times New Roman" w:cs="Times New Roman"/>
                <w:sz w:val="24"/>
                <w:szCs w:val="24"/>
                <w:lang w:eastAsia="it-IT"/>
              </w:rPr>
              <w:t xml:space="preserve">  </w:t>
            </w:r>
          </w:p>
        </w:tc>
      </w:tr>
    </w:tbl>
    <w:p w:rsidR="00272AD1" w:rsidRDefault="00272AD1"/>
    <w:sectPr w:rsidR="00272AD1" w:rsidSect="00F80FD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D030A"/>
    <w:multiLevelType w:val="multilevel"/>
    <w:tmpl w:val="7D8A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264A32"/>
    <w:multiLevelType w:val="multilevel"/>
    <w:tmpl w:val="5CB04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3E38C0"/>
    <w:multiLevelType w:val="multilevel"/>
    <w:tmpl w:val="A4888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6E3245"/>
    <w:multiLevelType w:val="multilevel"/>
    <w:tmpl w:val="7316A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EE7F5B"/>
    <w:multiLevelType w:val="multilevel"/>
    <w:tmpl w:val="31169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8827B1"/>
    <w:multiLevelType w:val="multilevel"/>
    <w:tmpl w:val="F7447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9A559D"/>
    <w:multiLevelType w:val="multilevel"/>
    <w:tmpl w:val="5E50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6960C7"/>
    <w:multiLevelType w:val="multilevel"/>
    <w:tmpl w:val="3EC69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1092F13"/>
    <w:multiLevelType w:val="multilevel"/>
    <w:tmpl w:val="4F66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5B6B5F"/>
    <w:multiLevelType w:val="multilevel"/>
    <w:tmpl w:val="B8F6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745FE0"/>
    <w:multiLevelType w:val="multilevel"/>
    <w:tmpl w:val="BD1C7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2"/>
  </w:num>
  <w:num w:numId="4">
    <w:abstractNumId w:val="4"/>
  </w:num>
  <w:num w:numId="5">
    <w:abstractNumId w:val="3"/>
  </w:num>
  <w:num w:numId="6">
    <w:abstractNumId w:val="6"/>
  </w:num>
  <w:num w:numId="7">
    <w:abstractNumId w:val="9"/>
  </w:num>
  <w:num w:numId="8">
    <w:abstractNumId w:val="8"/>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B2B49"/>
    <w:rsid w:val="00272AD1"/>
    <w:rsid w:val="006B2B49"/>
    <w:rsid w:val="00F80F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80FD7"/>
  </w:style>
  <w:style w:type="paragraph" w:styleId="Titolo1">
    <w:name w:val="heading 1"/>
    <w:basedOn w:val="Normale"/>
    <w:next w:val="Normale"/>
    <w:link w:val="Titolo1Carattere"/>
    <w:uiPriority w:val="9"/>
    <w:qFormat/>
    <w:rsid w:val="006B2B4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3">
    <w:name w:val="heading 3"/>
    <w:basedOn w:val="Normale"/>
    <w:link w:val="Titolo3Carattere"/>
    <w:uiPriority w:val="9"/>
    <w:qFormat/>
    <w:rsid w:val="006B2B49"/>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6B2B4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6B2B49"/>
    <w:rPr>
      <w:b/>
      <w:bCs/>
    </w:rPr>
  </w:style>
  <w:style w:type="paragraph" w:styleId="Testofumetto">
    <w:name w:val="Balloon Text"/>
    <w:basedOn w:val="Normale"/>
    <w:link w:val="TestofumettoCarattere"/>
    <w:uiPriority w:val="99"/>
    <w:semiHidden/>
    <w:unhideWhenUsed/>
    <w:rsid w:val="006B2B4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B2B49"/>
    <w:rPr>
      <w:rFonts w:ascii="Tahoma" w:hAnsi="Tahoma" w:cs="Tahoma"/>
      <w:sz w:val="16"/>
      <w:szCs w:val="16"/>
    </w:rPr>
  </w:style>
  <w:style w:type="character" w:customStyle="1" w:styleId="Titolo3Carattere">
    <w:name w:val="Titolo 3 Carattere"/>
    <w:basedOn w:val="Carpredefinitoparagrafo"/>
    <w:link w:val="Titolo3"/>
    <w:uiPriority w:val="9"/>
    <w:rsid w:val="006B2B49"/>
    <w:rPr>
      <w:rFonts w:ascii="Times New Roman" w:eastAsia="Times New Roman" w:hAnsi="Times New Roman" w:cs="Times New Roman"/>
      <w:b/>
      <w:bCs/>
      <w:sz w:val="27"/>
      <w:szCs w:val="27"/>
      <w:lang w:eastAsia="it-IT"/>
    </w:rPr>
  </w:style>
  <w:style w:type="character" w:customStyle="1" w:styleId="Titolo1Carattere">
    <w:name w:val="Titolo 1 Carattere"/>
    <w:basedOn w:val="Carpredefinitoparagrafo"/>
    <w:link w:val="Titolo1"/>
    <w:uiPriority w:val="9"/>
    <w:rsid w:val="006B2B49"/>
    <w:rPr>
      <w:rFonts w:asciiTheme="majorHAnsi" w:eastAsiaTheme="majorEastAsia" w:hAnsiTheme="majorHAnsi" w:cstheme="majorBidi"/>
      <w:b/>
      <w:bCs/>
      <w:color w:val="365F91" w:themeColor="accent1" w:themeShade="BF"/>
      <w:sz w:val="28"/>
      <w:szCs w:val="28"/>
    </w:rPr>
  </w:style>
  <w:style w:type="character" w:styleId="Collegamentoipertestuale">
    <w:name w:val="Hyperlink"/>
    <w:basedOn w:val="Carpredefinitoparagrafo"/>
    <w:uiPriority w:val="99"/>
    <w:semiHidden/>
    <w:unhideWhenUsed/>
    <w:rsid w:val="006B2B49"/>
    <w:rPr>
      <w:color w:val="0000FF"/>
      <w:u w:val="single"/>
    </w:rPr>
  </w:style>
</w:styles>
</file>

<file path=word/webSettings.xml><?xml version="1.0" encoding="utf-8"?>
<w:webSettings xmlns:r="http://schemas.openxmlformats.org/officeDocument/2006/relationships" xmlns:w="http://schemas.openxmlformats.org/wordprocessingml/2006/main">
  <w:divs>
    <w:div w:id="257832960">
      <w:bodyDiv w:val="1"/>
      <w:marLeft w:val="0"/>
      <w:marRight w:val="0"/>
      <w:marTop w:val="0"/>
      <w:marBottom w:val="0"/>
      <w:divBdr>
        <w:top w:val="none" w:sz="0" w:space="0" w:color="auto"/>
        <w:left w:val="none" w:sz="0" w:space="0" w:color="auto"/>
        <w:bottom w:val="none" w:sz="0" w:space="0" w:color="auto"/>
        <w:right w:val="none" w:sz="0" w:space="0" w:color="auto"/>
      </w:divBdr>
      <w:divsChild>
        <w:div w:id="1103963175">
          <w:marLeft w:val="0"/>
          <w:marRight w:val="0"/>
          <w:marTop w:val="0"/>
          <w:marBottom w:val="0"/>
          <w:divBdr>
            <w:top w:val="none" w:sz="0" w:space="0" w:color="auto"/>
            <w:left w:val="none" w:sz="0" w:space="0" w:color="auto"/>
            <w:bottom w:val="none" w:sz="0" w:space="0" w:color="auto"/>
            <w:right w:val="none" w:sz="0" w:space="0" w:color="auto"/>
          </w:divBdr>
          <w:divsChild>
            <w:div w:id="1164928149">
              <w:marLeft w:val="0"/>
              <w:marRight w:val="0"/>
              <w:marTop w:val="0"/>
              <w:marBottom w:val="0"/>
              <w:divBdr>
                <w:top w:val="none" w:sz="0" w:space="0" w:color="auto"/>
                <w:left w:val="none" w:sz="0" w:space="0" w:color="auto"/>
                <w:bottom w:val="none" w:sz="0" w:space="0" w:color="auto"/>
                <w:right w:val="none" w:sz="0" w:space="0" w:color="auto"/>
              </w:divBdr>
            </w:div>
            <w:div w:id="1762287555">
              <w:marLeft w:val="0"/>
              <w:marRight w:val="0"/>
              <w:marTop w:val="0"/>
              <w:marBottom w:val="0"/>
              <w:divBdr>
                <w:top w:val="none" w:sz="0" w:space="0" w:color="auto"/>
                <w:left w:val="none" w:sz="0" w:space="0" w:color="auto"/>
                <w:bottom w:val="none" w:sz="0" w:space="0" w:color="auto"/>
                <w:right w:val="none" w:sz="0" w:space="0" w:color="auto"/>
              </w:divBdr>
              <w:divsChild>
                <w:div w:id="921331902">
                  <w:marLeft w:val="0"/>
                  <w:marRight w:val="0"/>
                  <w:marTop w:val="0"/>
                  <w:marBottom w:val="0"/>
                  <w:divBdr>
                    <w:top w:val="none" w:sz="0" w:space="0" w:color="auto"/>
                    <w:left w:val="none" w:sz="0" w:space="0" w:color="auto"/>
                    <w:bottom w:val="none" w:sz="0" w:space="0" w:color="auto"/>
                    <w:right w:val="none" w:sz="0" w:space="0" w:color="auto"/>
                  </w:divBdr>
                  <w:divsChild>
                    <w:div w:id="1268733839">
                      <w:marLeft w:val="0"/>
                      <w:marRight w:val="0"/>
                      <w:marTop w:val="0"/>
                      <w:marBottom w:val="0"/>
                      <w:divBdr>
                        <w:top w:val="none" w:sz="0" w:space="0" w:color="auto"/>
                        <w:left w:val="none" w:sz="0" w:space="0" w:color="auto"/>
                        <w:bottom w:val="none" w:sz="0" w:space="0" w:color="auto"/>
                        <w:right w:val="none" w:sz="0" w:space="0" w:color="auto"/>
                      </w:divBdr>
                      <w:divsChild>
                        <w:div w:id="159038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447445">
      <w:bodyDiv w:val="1"/>
      <w:marLeft w:val="0"/>
      <w:marRight w:val="0"/>
      <w:marTop w:val="0"/>
      <w:marBottom w:val="0"/>
      <w:divBdr>
        <w:top w:val="none" w:sz="0" w:space="0" w:color="auto"/>
        <w:left w:val="none" w:sz="0" w:space="0" w:color="auto"/>
        <w:bottom w:val="none" w:sz="0" w:space="0" w:color="auto"/>
        <w:right w:val="none" w:sz="0" w:space="0" w:color="auto"/>
      </w:divBdr>
      <w:divsChild>
        <w:div w:id="732002059">
          <w:marLeft w:val="0"/>
          <w:marRight w:val="0"/>
          <w:marTop w:val="0"/>
          <w:marBottom w:val="0"/>
          <w:divBdr>
            <w:top w:val="none" w:sz="0" w:space="0" w:color="auto"/>
            <w:left w:val="none" w:sz="0" w:space="0" w:color="auto"/>
            <w:bottom w:val="none" w:sz="0" w:space="0" w:color="auto"/>
            <w:right w:val="none" w:sz="0" w:space="0" w:color="auto"/>
          </w:divBdr>
        </w:div>
        <w:div w:id="2122994412">
          <w:marLeft w:val="0"/>
          <w:marRight w:val="0"/>
          <w:marTop w:val="0"/>
          <w:marBottom w:val="0"/>
          <w:divBdr>
            <w:top w:val="none" w:sz="0" w:space="0" w:color="auto"/>
            <w:left w:val="none" w:sz="0" w:space="0" w:color="auto"/>
            <w:bottom w:val="none" w:sz="0" w:space="0" w:color="auto"/>
            <w:right w:val="none" w:sz="0" w:space="0" w:color="auto"/>
          </w:divBdr>
        </w:div>
        <w:div w:id="333411234">
          <w:marLeft w:val="0"/>
          <w:marRight w:val="0"/>
          <w:marTop w:val="0"/>
          <w:marBottom w:val="0"/>
          <w:divBdr>
            <w:top w:val="none" w:sz="0" w:space="0" w:color="auto"/>
            <w:left w:val="none" w:sz="0" w:space="0" w:color="auto"/>
            <w:bottom w:val="none" w:sz="0" w:space="0" w:color="auto"/>
            <w:right w:val="none" w:sz="0" w:space="0" w:color="auto"/>
          </w:divBdr>
        </w:div>
      </w:divsChild>
    </w:div>
    <w:div w:id="313532366">
      <w:bodyDiv w:val="1"/>
      <w:marLeft w:val="0"/>
      <w:marRight w:val="0"/>
      <w:marTop w:val="0"/>
      <w:marBottom w:val="0"/>
      <w:divBdr>
        <w:top w:val="none" w:sz="0" w:space="0" w:color="auto"/>
        <w:left w:val="none" w:sz="0" w:space="0" w:color="auto"/>
        <w:bottom w:val="none" w:sz="0" w:space="0" w:color="auto"/>
        <w:right w:val="none" w:sz="0" w:space="0" w:color="auto"/>
      </w:divBdr>
    </w:div>
    <w:div w:id="425923692">
      <w:bodyDiv w:val="1"/>
      <w:marLeft w:val="0"/>
      <w:marRight w:val="0"/>
      <w:marTop w:val="0"/>
      <w:marBottom w:val="0"/>
      <w:divBdr>
        <w:top w:val="none" w:sz="0" w:space="0" w:color="auto"/>
        <w:left w:val="none" w:sz="0" w:space="0" w:color="auto"/>
        <w:bottom w:val="none" w:sz="0" w:space="0" w:color="auto"/>
        <w:right w:val="none" w:sz="0" w:space="0" w:color="auto"/>
      </w:divBdr>
    </w:div>
    <w:div w:id="926500092">
      <w:bodyDiv w:val="1"/>
      <w:marLeft w:val="0"/>
      <w:marRight w:val="0"/>
      <w:marTop w:val="0"/>
      <w:marBottom w:val="0"/>
      <w:divBdr>
        <w:top w:val="none" w:sz="0" w:space="0" w:color="auto"/>
        <w:left w:val="none" w:sz="0" w:space="0" w:color="auto"/>
        <w:bottom w:val="none" w:sz="0" w:space="0" w:color="auto"/>
        <w:right w:val="none" w:sz="0" w:space="0" w:color="auto"/>
      </w:divBdr>
      <w:divsChild>
        <w:div w:id="142546530">
          <w:marLeft w:val="0"/>
          <w:marRight w:val="0"/>
          <w:marTop w:val="0"/>
          <w:marBottom w:val="0"/>
          <w:divBdr>
            <w:top w:val="none" w:sz="0" w:space="0" w:color="auto"/>
            <w:left w:val="none" w:sz="0" w:space="0" w:color="auto"/>
            <w:bottom w:val="none" w:sz="0" w:space="0" w:color="auto"/>
            <w:right w:val="none" w:sz="0" w:space="0" w:color="auto"/>
          </w:divBdr>
          <w:divsChild>
            <w:div w:id="140719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png"/><Relationship Id="rId18" Type="http://schemas.openxmlformats.org/officeDocument/2006/relationships/hyperlink" Target="http://it.wikipedia.org/wiki/2003" TargetMode="External"/><Relationship Id="rId26" Type="http://schemas.openxmlformats.org/officeDocument/2006/relationships/hyperlink" Target="http://it.wikipedia.org/wiki/Efficienza" TargetMode="External"/><Relationship Id="rId39"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hyperlink" Target="http://it.wikipedia.org/wiki/Ente_Nazionale_Italiano_di_Unificazione" TargetMode="External"/><Relationship Id="rId34" Type="http://schemas.openxmlformats.org/officeDocument/2006/relationships/hyperlink" Target="http://it.wikipedia.org/wiki/ISO_9001" TargetMode="External"/><Relationship Id="rId7" Type="http://schemas.openxmlformats.org/officeDocument/2006/relationships/image" Target="media/image2.wmf"/><Relationship Id="rId12" Type="http://schemas.openxmlformats.org/officeDocument/2006/relationships/image" Target="media/image3.jpeg"/><Relationship Id="rId17" Type="http://schemas.openxmlformats.org/officeDocument/2006/relationships/hyperlink" Target="http://it.wikipedia.org/wiki/2000" TargetMode="External"/><Relationship Id="rId25" Type="http://schemas.openxmlformats.org/officeDocument/2006/relationships/hyperlink" Target="http://it.wikipedia.org/wiki/Efficacia" TargetMode="External"/><Relationship Id="rId33" Type="http://schemas.openxmlformats.org/officeDocument/2006/relationships/hyperlink" Target="http://it.wikipedia.org/wiki/Ente_di_ispezione" TargetMode="External"/><Relationship Id="rId38" Type="http://schemas.openxmlformats.org/officeDocument/2006/relationships/hyperlink" Target="http://www.oice.it/documenti/documents/doc/lineequal98/all_8.htm" TargetMode="External"/><Relationship Id="rId2" Type="http://schemas.openxmlformats.org/officeDocument/2006/relationships/styles" Target="styles.xml"/><Relationship Id="rId16" Type="http://schemas.openxmlformats.org/officeDocument/2006/relationships/hyperlink" Target="http://it.wikipedia.org/wiki/ISO" TargetMode="External"/><Relationship Id="rId20" Type="http://schemas.openxmlformats.org/officeDocument/2006/relationships/hyperlink" Target="http://it.wikipedia.org/wiki/ISO" TargetMode="External"/><Relationship Id="rId29" Type="http://schemas.openxmlformats.org/officeDocument/2006/relationships/hyperlink" Target="http://it.wikipedia.org/wiki/ISO_10005"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info@aluplanet.com" TargetMode="External"/><Relationship Id="rId11" Type="http://schemas.openxmlformats.org/officeDocument/2006/relationships/hyperlink" Target="http://it.wikipedia.org/wiki/Immagine:ISO_9001_in_Tsukiji.jpg" TargetMode="External"/><Relationship Id="rId24" Type="http://schemas.openxmlformats.org/officeDocument/2006/relationships/hyperlink" Target="http://it.wikipedia.org/wiki/Azienda" TargetMode="External"/><Relationship Id="rId32" Type="http://schemas.openxmlformats.org/officeDocument/2006/relationships/hyperlink" Target="http://it.wikipedia.org/wiki/Piano_di_qualit%C3%A0" TargetMode="External"/><Relationship Id="rId37" Type="http://schemas.openxmlformats.org/officeDocument/2006/relationships/hyperlink" Target="http://www.oice.it/documenti/documents/doc/lineequal98/all_7a.htm" TargetMode="External"/><Relationship Id="rId40" Type="http://schemas.openxmlformats.org/officeDocument/2006/relationships/fontTable" Target="fontTable.xml"/><Relationship Id="rId5" Type="http://schemas.openxmlformats.org/officeDocument/2006/relationships/image" Target="media/image1.gif"/><Relationship Id="rId15" Type="http://schemas.openxmlformats.org/officeDocument/2006/relationships/hyperlink" Target="http://it.wikipedia.org/wiki/Tokyo" TargetMode="External"/><Relationship Id="rId23" Type="http://schemas.openxmlformats.org/officeDocument/2006/relationships/hyperlink" Target="http://it.wikipedia.org/wiki/Europa" TargetMode="External"/><Relationship Id="rId28" Type="http://schemas.openxmlformats.org/officeDocument/2006/relationships/hyperlink" Target="http://it.wikipedia.org/wiki/Piano_di_qualit%C3%A0" TargetMode="External"/><Relationship Id="rId36" Type="http://schemas.openxmlformats.org/officeDocument/2006/relationships/image" Target="media/image5.jpeg"/><Relationship Id="rId10" Type="http://schemas.openxmlformats.org/officeDocument/2006/relationships/hyperlink" Target="http://it.wikipedia.org/wiki/Norme_della_serie_ISO_9000" TargetMode="External"/><Relationship Id="rId19" Type="http://schemas.openxmlformats.org/officeDocument/2006/relationships/hyperlink" Target="http://it.wikipedia.org/wiki/2000" TargetMode="External"/><Relationship Id="rId31" Type="http://schemas.openxmlformats.org/officeDocument/2006/relationships/hyperlink" Target="http://it.wikipedia.org/wiki/Contratto" TargetMode="External"/><Relationship Id="rId4" Type="http://schemas.openxmlformats.org/officeDocument/2006/relationships/webSettings" Target="webSettings.xml"/><Relationship Id="rId9" Type="http://schemas.openxmlformats.org/officeDocument/2006/relationships/hyperlink" Target="http://it.wikipedia.org/wiki/Norme_della_serie_ISO_9000" TargetMode="External"/><Relationship Id="rId14" Type="http://schemas.openxmlformats.org/officeDocument/2006/relationships/hyperlink" Target="http://it.wikipedia.org/wiki/Tsukiji_%28mercato_ittico_di_Tokyo%29" TargetMode="External"/><Relationship Id="rId22" Type="http://schemas.openxmlformats.org/officeDocument/2006/relationships/hyperlink" Target="http://it.wikipedia.org/wiki/Comitato_Europeo_di_Normazione" TargetMode="External"/><Relationship Id="rId27" Type="http://schemas.openxmlformats.org/officeDocument/2006/relationships/hyperlink" Target="http://it.wikipedia.org/wiki/ISO_10005" TargetMode="External"/><Relationship Id="rId30" Type="http://schemas.openxmlformats.org/officeDocument/2006/relationships/hyperlink" Target="http://it.wikipedia.org/wiki/ISO_10005" TargetMode="External"/><Relationship Id="rId35" Type="http://schemas.openxmlformats.org/officeDocument/2006/relationships/hyperlink" Target="http://www.oice.it/documenti/documents/doc/lineequal98/ALLEGATI.htm" TargetMode="External"/></Relationships>
</file>

<file path=word/activeX/activeX1.xml><?xml version="1.0" encoding="utf-8"?>
<ax:ocx xmlns:ax="http://schemas.microsoft.com/office/2006/activeX" xmlns:r="http://schemas.openxmlformats.org/officeDocument/2006/relationships" ax:classid="{D27CDB6E-AE6D-11CF-96B8-444553540000}" ax:persistence="persistPropertyBag">
  <ax:ocxPr ax:name="_cx" ax:value="12383"/>
  <ax:ocxPr ax:name="_cy" ax:value="1588"/>
  <ax:ocxPr ax:name="FlashVars" ax:value=""/>
  <ax:ocxPr ax:name="Movie" ax:value="http://www.aluplanet.com:8888/banners/834.swf?clickTAG=http://www.aluplanet.com:8888/adrevolver/href?banner=834&amp;place=4"/>
  <ax:ocxPr ax:name="Src" ax:value="http://www.aluplanet.com:8888/banners/834.swf?clickTAG=http://www.aluplanet.com:8888/adrevolver/href?banner=834&amp;place=4"/>
  <ax:ocxPr ax:name="WMode" ax:value="Window"/>
  <ax:ocxPr ax:name="Play" ax:value="-1"/>
  <ax:ocxPr ax:name="Loop" ax:value="-1"/>
  <ax:ocxPr ax:name="Quality" ax:value="High"/>
  <ax:ocxPr ax:name="SAlign" ax:value=""/>
  <ax:ocxPr ax:name="Menu" ax:value="-1"/>
  <ax:ocxPr ax:name="Base" ax:value=""/>
  <ax:ocxPr ax:name="AllowScriptAccess" ax:value=""/>
  <ax:ocxPr ax:name="Scale" ax:value="ShowAll"/>
  <ax:ocxPr ax:name="DeviceFont" ax:value="0"/>
  <ax:ocxPr ax:name="EmbedMovie" ax:value="0"/>
  <ax:ocxPr ax:name="BGColor" ax:value=""/>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11</Pages>
  <Words>6117</Words>
  <Characters>34867</Characters>
  <Application>Microsoft Office Word</Application>
  <DocSecurity>0</DocSecurity>
  <Lines>290</Lines>
  <Paragraphs>81</Paragraphs>
  <ScaleCrop>false</ScaleCrop>
  <Company> </Company>
  <LinksUpToDate>false</LinksUpToDate>
  <CharactersWithSpaces>40903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2</cp:revision>
  <dcterms:created xsi:type="dcterms:W3CDTF">2008-08-11T20:51:00Z</dcterms:created>
  <dcterms:modified xsi:type="dcterms:W3CDTF">2008-08-11T21:11:00Z</dcterms:modified>
</cp:coreProperties>
</file>